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BE1" w:rsidRPr="009123CE" w:rsidRDefault="00141BE1" w:rsidP="00F62D0A">
      <w:pPr>
        <w:jc w:val="right"/>
        <w:rPr>
          <w:b/>
        </w:rPr>
      </w:pPr>
      <w:bookmarkStart w:id="0" w:name="_GoBack"/>
      <w:bookmarkEnd w:id="0"/>
    </w:p>
    <w:p w:rsidR="00F62D0A" w:rsidRPr="009123CE" w:rsidRDefault="00F62D0A" w:rsidP="00F62D0A">
      <w:pPr>
        <w:jc w:val="right"/>
        <w:rPr>
          <w:b/>
        </w:rPr>
      </w:pPr>
      <w:r w:rsidRPr="009123CE">
        <w:rPr>
          <w:b/>
        </w:rPr>
        <w:t>APSTIPRINĀTS</w:t>
      </w:r>
    </w:p>
    <w:p w:rsidR="00F62D0A" w:rsidRPr="009123CE" w:rsidRDefault="00F62D0A" w:rsidP="00F62D0A">
      <w:pPr>
        <w:jc w:val="right"/>
      </w:pPr>
      <w:r w:rsidRPr="009123CE">
        <w:t xml:space="preserve">______________________ domes </w:t>
      </w:r>
    </w:p>
    <w:p w:rsidR="00F62D0A" w:rsidRPr="009123CE" w:rsidRDefault="00F62D0A" w:rsidP="00F62D0A">
      <w:pPr>
        <w:jc w:val="right"/>
      </w:pPr>
      <w:r w:rsidRPr="009123CE">
        <w:t xml:space="preserve">Iepirkuma komisijas </w:t>
      </w:r>
    </w:p>
    <w:p w:rsidR="00F62D0A" w:rsidRPr="009123CE" w:rsidRDefault="00D16868" w:rsidP="00F62D0A">
      <w:pPr>
        <w:jc w:val="right"/>
      </w:pPr>
      <w:r w:rsidRPr="009123CE">
        <w:t>2018</w:t>
      </w:r>
      <w:r w:rsidR="00F62D0A" w:rsidRPr="009123CE">
        <w:t>. gada _________ sēdē,</w:t>
      </w:r>
    </w:p>
    <w:p w:rsidR="00F62D0A" w:rsidRPr="009123CE" w:rsidRDefault="00F62D0A" w:rsidP="00F62D0A">
      <w:pPr>
        <w:jc w:val="right"/>
      </w:pPr>
      <w:r w:rsidRPr="009123CE">
        <w:t>protokols Nr. ____</w:t>
      </w:r>
    </w:p>
    <w:p w:rsidR="00F62D0A" w:rsidRPr="009123CE" w:rsidRDefault="00F62D0A" w:rsidP="00F62D0A">
      <w:pPr>
        <w:spacing w:before="240" w:after="240"/>
        <w:jc w:val="center"/>
        <w:rPr>
          <w:b/>
          <w:bCs/>
        </w:rPr>
      </w:pPr>
    </w:p>
    <w:p w:rsidR="00F62D0A" w:rsidRPr="009123CE" w:rsidRDefault="00F62D0A" w:rsidP="00F62D0A">
      <w:pPr>
        <w:spacing w:before="240" w:after="240"/>
        <w:jc w:val="center"/>
        <w:rPr>
          <w:b/>
          <w:bCs/>
        </w:rPr>
      </w:pPr>
    </w:p>
    <w:p w:rsidR="00F62D0A" w:rsidRPr="009123CE" w:rsidRDefault="00F62D0A" w:rsidP="00F62D0A">
      <w:pPr>
        <w:spacing w:before="240" w:after="240"/>
        <w:jc w:val="center"/>
        <w:rPr>
          <w:b/>
          <w:bCs/>
        </w:rPr>
      </w:pPr>
    </w:p>
    <w:p w:rsidR="00F62D0A" w:rsidRPr="009123CE" w:rsidRDefault="00F62D0A" w:rsidP="00F62D0A">
      <w:pPr>
        <w:spacing w:before="240" w:after="240"/>
        <w:jc w:val="center"/>
        <w:rPr>
          <w:b/>
          <w:bCs/>
        </w:rPr>
      </w:pPr>
    </w:p>
    <w:p w:rsidR="00F62D0A" w:rsidRPr="009123CE" w:rsidRDefault="00F62D0A" w:rsidP="00F62D0A">
      <w:pPr>
        <w:spacing w:before="240" w:after="240"/>
        <w:jc w:val="center"/>
        <w:rPr>
          <w:b/>
          <w:bCs/>
        </w:rPr>
      </w:pPr>
    </w:p>
    <w:p w:rsidR="00F62D0A" w:rsidRPr="009123CE" w:rsidRDefault="00F62D0A" w:rsidP="00F62D0A">
      <w:pPr>
        <w:spacing w:before="240" w:after="240"/>
        <w:jc w:val="center"/>
        <w:rPr>
          <w:b/>
          <w:bCs/>
        </w:rPr>
      </w:pPr>
    </w:p>
    <w:p w:rsidR="00F62D0A" w:rsidRPr="009123CE" w:rsidRDefault="00F62D0A" w:rsidP="00F62D0A">
      <w:pPr>
        <w:spacing w:before="240" w:after="240"/>
        <w:jc w:val="center"/>
        <w:rPr>
          <w:b/>
          <w:bCs/>
        </w:rPr>
      </w:pPr>
    </w:p>
    <w:p w:rsidR="00F62D0A" w:rsidRPr="009123CE" w:rsidRDefault="00F62D0A" w:rsidP="00F62D0A">
      <w:pPr>
        <w:spacing w:before="240" w:after="240"/>
        <w:jc w:val="center"/>
        <w:rPr>
          <w:bCs/>
          <w:sz w:val="28"/>
          <w:szCs w:val="28"/>
        </w:rPr>
      </w:pPr>
      <w:r w:rsidRPr="009123CE">
        <w:rPr>
          <w:bCs/>
          <w:sz w:val="28"/>
          <w:szCs w:val="28"/>
        </w:rPr>
        <w:t>Atklāta konkursa</w:t>
      </w:r>
      <w:r w:rsidRPr="009123CE">
        <w:rPr>
          <w:b/>
          <w:bCs/>
          <w:sz w:val="28"/>
          <w:szCs w:val="28"/>
        </w:rPr>
        <w:t xml:space="preserve"> </w:t>
      </w:r>
    </w:p>
    <w:p w:rsidR="00F62D0A" w:rsidRPr="009123CE" w:rsidRDefault="00F62D0A" w:rsidP="00F62D0A">
      <w:pPr>
        <w:pStyle w:val="Title"/>
        <w:rPr>
          <w:b/>
          <w:sz w:val="32"/>
          <w:szCs w:val="32"/>
          <w:lang w:val="lv-LV"/>
        </w:rPr>
      </w:pPr>
      <w:r w:rsidRPr="009123CE">
        <w:rPr>
          <w:b/>
          <w:sz w:val="32"/>
          <w:szCs w:val="32"/>
          <w:lang w:val="lv-LV"/>
        </w:rPr>
        <w:t>Atkritumu apsaimniekotāja izvēle Alsungas novada administratīvajā teritorijā</w:t>
      </w:r>
    </w:p>
    <w:p w:rsidR="00F62D0A" w:rsidRPr="009123CE" w:rsidRDefault="00D16868" w:rsidP="00F62D0A">
      <w:pPr>
        <w:keepNext/>
        <w:tabs>
          <w:tab w:val="left" w:pos="575"/>
        </w:tabs>
        <w:spacing w:before="240"/>
        <w:ind w:left="575" w:hanging="575"/>
        <w:jc w:val="center"/>
        <w:rPr>
          <w:b/>
          <w:bCs/>
          <w:iCs/>
          <w:sz w:val="26"/>
          <w:szCs w:val="26"/>
        </w:rPr>
      </w:pPr>
      <w:r w:rsidRPr="009123CE">
        <w:rPr>
          <w:b/>
          <w:bCs/>
        </w:rPr>
        <w:t>Iepirkuma ID Nr.</w:t>
      </w:r>
      <w:r w:rsidRPr="009123CE">
        <w:rPr>
          <w:bCs/>
        </w:rPr>
        <w:t xml:space="preserve"> AND-2018/5</w:t>
      </w:r>
    </w:p>
    <w:p w:rsidR="00F62D0A" w:rsidRPr="009123CE" w:rsidRDefault="00F62D0A" w:rsidP="00F62D0A">
      <w:pPr>
        <w:spacing w:before="240" w:after="240"/>
        <w:jc w:val="center"/>
        <w:rPr>
          <w:b/>
          <w:bCs/>
          <w:sz w:val="32"/>
          <w:szCs w:val="32"/>
        </w:rPr>
      </w:pPr>
      <w:r w:rsidRPr="009123CE">
        <w:rPr>
          <w:b/>
          <w:bCs/>
          <w:sz w:val="32"/>
          <w:szCs w:val="32"/>
        </w:rPr>
        <w:t>nolikums</w:t>
      </w:r>
    </w:p>
    <w:p w:rsidR="00F62D0A" w:rsidRPr="009123CE" w:rsidRDefault="00F62D0A" w:rsidP="00F62D0A">
      <w:pPr>
        <w:spacing w:before="240" w:after="240"/>
        <w:jc w:val="center"/>
      </w:pPr>
    </w:p>
    <w:p w:rsidR="00F62D0A" w:rsidRPr="009123CE" w:rsidRDefault="00F62D0A" w:rsidP="00F62D0A">
      <w:pPr>
        <w:spacing w:before="240" w:after="240"/>
        <w:jc w:val="center"/>
      </w:pPr>
    </w:p>
    <w:p w:rsidR="00F62D0A" w:rsidRPr="009123CE" w:rsidRDefault="00F62D0A" w:rsidP="00F62D0A">
      <w:pPr>
        <w:spacing w:before="240" w:after="240"/>
        <w:jc w:val="center"/>
      </w:pPr>
    </w:p>
    <w:p w:rsidR="00F62D0A" w:rsidRPr="009123CE" w:rsidRDefault="00F62D0A" w:rsidP="00F62D0A">
      <w:pPr>
        <w:spacing w:before="240" w:after="240"/>
        <w:jc w:val="center"/>
      </w:pPr>
    </w:p>
    <w:p w:rsidR="00F62D0A" w:rsidRPr="009123CE" w:rsidRDefault="00F62D0A" w:rsidP="00F62D0A">
      <w:pPr>
        <w:spacing w:before="240" w:after="240"/>
        <w:jc w:val="center"/>
      </w:pPr>
    </w:p>
    <w:p w:rsidR="00F62D0A" w:rsidRPr="009123CE" w:rsidRDefault="00F62D0A" w:rsidP="00F62D0A">
      <w:pPr>
        <w:spacing w:before="240" w:after="240"/>
        <w:jc w:val="center"/>
      </w:pPr>
    </w:p>
    <w:p w:rsidR="00F62D0A" w:rsidRPr="009123CE" w:rsidRDefault="00F62D0A" w:rsidP="00F62D0A">
      <w:pPr>
        <w:spacing w:before="240" w:after="240"/>
        <w:jc w:val="center"/>
      </w:pPr>
    </w:p>
    <w:p w:rsidR="00F62D0A" w:rsidRPr="009123CE" w:rsidRDefault="00F62D0A" w:rsidP="00F62D0A">
      <w:pPr>
        <w:spacing w:before="240" w:after="240"/>
        <w:jc w:val="center"/>
      </w:pPr>
    </w:p>
    <w:p w:rsidR="00F62D0A" w:rsidRPr="009123CE" w:rsidRDefault="00F62D0A" w:rsidP="00F62D0A">
      <w:pPr>
        <w:spacing w:before="240" w:after="240"/>
        <w:jc w:val="center"/>
      </w:pPr>
    </w:p>
    <w:p w:rsidR="00F62D0A" w:rsidRPr="009123CE" w:rsidRDefault="00F62D0A" w:rsidP="00F62D0A">
      <w:pPr>
        <w:spacing w:before="240" w:after="240"/>
        <w:jc w:val="center"/>
      </w:pPr>
    </w:p>
    <w:p w:rsidR="009123CE" w:rsidRPr="009123CE" w:rsidRDefault="00F62D0A" w:rsidP="009123CE">
      <w:pPr>
        <w:spacing w:before="240" w:after="240"/>
        <w:jc w:val="center"/>
      </w:pPr>
      <w:r w:rsidRPr="009123CE">
        <w:t>2018</w:t>
      </w:r>
      <w:r w:rsidR="009123CE" w:rsidRPr="009123CE">
        <w:br w:type="page"/>
      </w:r>
    </w:p>
    <w:p w:rsidR="00F62D0A" w:rsidRPr="009123CE" w:rsidRDefault="00F62D0A" w:rsidP="00F62D0A">
      <w:pPr>
        <w:spacing w:before="240" w:after="240"/>
        <w:jc w:val="center"/>
      </w:pPr>
    </w:p>
    <w:p w:rsidR="00F62D0A" w:rsidRPr="009123CE" w:rsidRDefault="00F62D0A" w:rsidP="00F62D0A">
      <w:pPr>
        <w:pStyle w:val="Heading3"/>
        <w:numPr>
          <w:ilvl w:val="0"/>
          <w:numId w:val="18"/>
        </w:numPr>
        <w:tabs>
          <w:tab w:val="left" w:pos="993"/>
          <w:tab w:val="left" w:pos="1701"/>
          <w:tab w:val="left" w:pos="3119"/>
          <w:tab w:val="left" w:pos="3402"/>
        </w:tabs>
        <w:ind w:left="284" w:hanging="284"/>
        <w:jc w:val="both"/>
      </w:pPr>
      <w:bookmarkStart w:id="1" w:name="_Ref38341330"/>
      <w:bookmarkStart w:id="2" w:name="_Toc59334717"/>
      <w:bookmarkStart w:id="3" w:name="_Toc61422120"/>
      <w:r w:rsidRPr="009123CE">
        <w:t>VISPĀRĪGĀ INFORMĀCIJA</w:t>
      </w:r>
      <w:bookmarkEnd w:id="1"/>
      <w:bookmarkEnd w:id="2"/>
      <w:bookmarkEnd w:id="3"/>
    </w:p>
    <w:p w:rsidR="00F62D0A" w:rsidRPr="009123CE" w:rsidRDefault="00F62D0A" w:rsidP="00F62D0A">
      <w:pPr>
        <w:pStyle w:val="ListParagraph"/>
        <w:keepNext/>
        <w:widowControl w:val="0"/>
        <w:numPr>
          <w:ilvl w:val="1"/>
          <w:numId w:val="12"/>
        </w:numPr>
        <w:tabs>
          <w:tab w:val="left" w:pos="575"/>
        </w:tabs>
        <w:overflowPunct w:val="0"/>
        <w:autoSpaceDE w:val="0"/>
        <w:autoSpaceDN w:val="0"/>
        <w:adjustRightInd w:val="0"/>
        <w:spacing w:before="240"/>
        <w:ind w:hanging="1494"/>
        <w:jc w:val="both"/>
        <w:rPr>
          <w:rFonts w:ascii="Times New Roman" w:hAnsi="Times New Roman" w:cs="Times New Roman"/>
          <w:b/>
          <w:bCs/>
          <w:iCs/>
        </w:rPr>
      </w:pPr>
      <w:r w:rsidRPr="009123CE">
        <w:rPr>
          <w:rFonts w:ascii="Times New Roman" w:hAnsi="Times New Roman" w:cs="Times New Roman"/>
          <w:b/>
          <w:bCs/>
          <w:iCs/>
        </w:rPr>
        <w:t xml:space="preserve">Pasūtītāja nosaukums, adrese, rekvizīti un kontaktinformācija </w:t>
      </w:r>
    </w:p>
    <w:tbl>
      <w:tblPr>
        <w:tblStyle w:val="TableGrid"/>
        <w:tblW w:w="0" w:type="auto"/>
        <w:tblInd w:w="567" w:type="dxa"/>
        <w:tblLook w:val="04A0" w:firstRow="1" w:lastRow="0" w:firstColumn="1" w:lastColumn="0" w:noHBand="0" w:noVBand="1"/>
      </w:tblPr>
      <w:tblGrid>
        <w:gridCol w:w="2698"/>
        <w:gridCol w:w="5257"/>
      </w:tblGrid>
      <w:tr w:rsidR="00F62D0A" w:rsidRPr="009123CE" w:rsidTr="00CD4CD2">
        <w:trPr>
          <w:trHeight w:val="340"/>
        </w:trPr>
        <w:tc>
          <w:tcPr>
            <w:tcW w:w="2972" w:type="dxa"/>
            <w:vAlign w:val="center"/>
          </w:tcPr>
          <w:p w:rsidR="00F62D0A" w:rsidRPr="009123CE" w:rsidRDefault="00F62D0A" w:rsidP="00CD4CD2">
            <w:pPr>
              <w:keepNext/>
              <w:widowControl w:val="0"/>
              <w:tabs>
                <w:tab w:val="left" w:pos="575"/>
              </w:tabs>
              <w:overflowPunct w:val="0"/>
              <w:autoSpaceDE w:val="0"/>
              <w:autoSpaceDN w:val="0"/>
              <w:adjustRightInd w:val="0"/>
            </w:pPr>
            <w:r w:rsidRPr="009123CE">
              <w:t>Pasūtītāja nosaukums:</w:t>
            </w:r>
          </w:p>
        </w:tc>
        <w:tc>
          <w:tcPr>
            <w:tcW w:w="5976" w:type="dxa"/>
            <w:vAlign w:val="center"/>
          </w:tcPr>
          <w:p w:rsidR="00F62D0A" w:rsidRPr="009123CE" w:rsidRDefault="00F62D0A" w:rsidP="00CD4CD2">
            <w:pPr>
              <w:tabs>
                <w:tab w:val="left" w:pos="284"/>
              </w:tabs>
              <w:ind w:right="60"/>
            </w:pPr>
            <w:r w:rsidRPr="009123CE">
              <w:rPr>
                <w:b/>
              </w:rPr>
              <w:t>Alsungas novada dome</w:t>
            </w:r>
          </w:p>
        </w:tc>
      </w:tr>
      <w:tr w:rsidR="00F62D0A" w:rsidRPr="009123CE" w:rsidTr="00CD4CD2">
        <w:tc>
          <w:tcPr>
            <w:tcW w:w="2972" w:type="dxa"/>
          </w:tcPr>
          <w:p w:rsidR="00F62D0A" w:rsidRPr="009123CE" w:rsidRDefault="00F62D0A" w:rsidP="00CD4CD2">
            <w:pPr>
              <w:tabs>
                <w:tab w:val="left" w:pos="284"/>
              </w:tabs>
              <w:ind w:right="60"/>
              <w:jc w:val="both"/>
            </w:pPr>
            <w:r w:rsidRPr="009123CE">
              <w:t>Adrese:</w:t>
            </w:r>
          </w:p>
        </w:tc>
        <w:tc>
          <w:tcPr>
            <w:tcW w:w="5976" w:type="dxa"/>
          </w:tcPr>
          <w:p w:rsidR="00F62D0A" w:rsidRPr="009123CE" w:rsidRDefault="00F62D0A" w:rsidP="00CD4CD2">
            <w:pPr>
              <w:tabs>
                <w:tab w:val="left" w:pos="284"/>
              </w:tabs>
              <w:ind w:right="60"/>
              <w:jc w:val="both"/>
            </w:pPr>
            <w:r w:rsidRPr="009123CE">
              <w:t>Pils iela 1, Alsunga, Alsungas novads, LV-3306</w:t>
            </w:r>
          </w:p>
        </w:tc>
      </w:tr>
      <w:tr w:rsidR="00F62D0A" w:rsidRPr="009123CE" w:rsidTr="00CD4CD2">
        <w:tc>
          <w:tcPr>
            <w:tcW w:w="2972" w:type="dxa"/>
          </w:tcPr>
          <w:p w:rsidR="00F62D0A" w:rsidRPr="009123CE" w:rsidRDefault="00F62D0A" w:rsidP="00CD4CD2">
            <w:pPr>
              <w:tabs>
                <w:tab w:val="left" w:pos="284"/>
              </w:tabs>
              <w:ind w:right="60"/>
              <w:jc w:val="both"/>
            </w:pPr>
            <w:r w:rsidRPr="009123CE">
              <w:t>Reģistrācijas Nr.:</w:t>
            </w:r>
          </w:p>
        </w:tc>
        <w:tc>
          <w:tcPr>
            <w:tcW w:w="5976" w:type="dxa"/>
          </w:tcPr>
          <w:p w:rsidR="00F62D0A" w:rsidRPr="009123CE" w:rsidRDefault="00F62D0A" w:rsidP="00CD4CD2">
            <w:pPr>
              <w:tabs>
                <w:tab w:val="left" w:pos="284"/>
              </w:tabs>
              <w:ind w:right="60"/>
              <w:jc w:val="both"/>
            </w:pPr>
            <w:r w:rsidRPr="009123CE">
              <w:t>90000036596</w:t>
            </w:r>
          </w:p>
        </w:tc>
      </w:tr>
      <w:tr w:rsidR="00F62D0A" w:rsidRPr="009123CE" w:rsidTr="00CD4CD2">
        <w:tc>
          <w:tcPr>
            <w:tcW w:w="2972" w:type="dxa"/>
            <w:vAlign w:val="center"/>
          </w:tcPr>
          <w:p w:rsidR="00F62D0A" w:rsidRPr="009123CE" w:rsidRDefault="00F62D0A" w:rsidP="00CD4CD2">
            <w:pPr>
              <w:tabs>
                <w:tab w:val="left" w:pos="284"/>
              </w:tabs>
              <w:ind w:right="60"/>
            </w:pPr>
            <w:r w:rsidRPr="009123CE">
              <w:t>Banka:</w:t>
            </w:r>
          </w:p>
        </w:tc>
        <w:tc>
          <w:tcPr>
            <w:tcW w:w="5976" w:type="dxa"/>
          </w:tcPr>
          <w:p w:rsidR="00F62D0A" w:rsidRPr="009123CE" w:rsidRDefault="00F62D0A" w:rsidP="00CD4CD2">
            <w:pPr>
              <w:tabs>
                <w:tab w:val="left" w:pos="284"/>
              </w:tabs>
              <w:ind w:right="60"/>
            </w:pPr>
            <w:r w:rsidRPr="009123CE">
              <w:t>Banka A/S SEB, kods UNLALV2X, KONTS LV78UNLA0011012130623</w:t>
            </w:r>
          </w:p>
        </w:tc>
      </w:tr>
      <w:tr w:rsidR="00F62D0A" w:rsidRPr="009123CE" w:rsidTr="00CD4CD2">
        <w:tc>
          <w:tcPr>
            <w:tcW w:w="2972" w:type="dxa"/>
            <w:vAlign w:val="center"/>
          </w:tcPr>
          <w:p w:rsidR="00F62D0A" w:rsidRPr="009123CE" w:rsidRDefault="00F62D0A" w:rsidP="00CD4CD2">
            <w:pPr>
              <w:tabs>
                <w:tab w:val="left" w:pos="284"/>
              </w:tabs>
              <w:ind w:right="60"/>
            </w:pPr>
            <w:r w:rsidRPr="009123CE">
              <w:t>Tālruņa. Nr.</w:t>
            </w:r>
          </w:p>
        </w:tc>
        <w:tc>
          <w:tcPr>
            <w:tcW w:w="5976" w:type="dxa"/>
          </w:tcPr>
          <w:p w:rsidR="00F62D0A" w:rsidRPr="009123CE" w:rsidRDefault="00F62D0A" w:rsidP="00CD4CD2">
            <w:pPr>
              <w:tabs>
                <w:tab w:val="left" w:pos="284"/>
              </w:tabs>
              <w:ind w:right="60"/>
              <w:jc w:val="both"/>
            </w:pPr>
            <w:r w:rsidRPr="009123CE">
              <w:t>63351342</w:t>
            </w:r>
          </w:p>
        </w:tc>
      </w:tr>
      <w:tr w:rsidR="00F62D0A" w:rsidRPr="009123CE" w:rsidTr="00CD4CD2">
        <w:tc>
          <w:tcPr>
            <w:tcW w:w="2972" w:type="dxa"/>
          </w:tcPr>
          <w:p w:rsidR="00F62D0A" w:rsidRPr="009123CE" w:rsidRDefault="00F62D0A" w:rsidP="00CD4CD2">
            <w:pPr>
              <w:tabs>
                <w:tab w:val="left" w:pos="284"/>
              </w:tabs>
              <w:ind w:right="60"/>
              <w:jc w:val="both"/>
            </w:pPr>
            <w:r w:rsidRPr="009123CE">
              <w:t>Faksa Nr.:</w:t>
            </w:r>
          </w:p>
        </w:tc>
        <w:tc>
          <w:tcPr>
            <w:tcW w:w="5976" w:type="dxa"/>
          </w:tcPr>
          <w:p w:rsidR="00F62D0A" w:rsidRPr="009123CE" w:rsidRDefault="00F62D0A" w:rsidP="00CD4CD2">
            <w:pPr>
              <w:tabs>
                <w:tab w:val="left" w:pos="284"/>
              </w:tabs>
              <w:ind w:right="60"/>
              <w:jc w:val="both"/>
            </w:pPr>
            <w:r w:rsidRPr="009123CE">
              <w:t>63351342</w:t>
            </w:r>
          </w:p>
        </w:tc>
      </w:tr>
      <w:tr w:rsidR="00F62D0A" w:rsidRPr="009123CE" w:rsidTr="00CD4CD2">
        <w:tc>
          <w:tcPr>
            <w:tcW w:w="2972" w:type="dxa"/>
          </w:tcPr>
          <w:p w:rsidR="00F62D0A" w:rsidRPr="009123CE" w:rsidRDefault="00F62D0A" w:rsidP="00CD4CD2">
            <w:pPr>
              <w:tabs>
                <w:tab w:val="left" w:pos="284"/>
              </w:tabs>
              <w:ind w:right="60"/>
              <w:jc w:val="both"/>
            </w:pPr>
            <w:r w:rsidRPr="009123CE">
              <w:t>E-pasta adrese:</w:t>
            </w:r>
          </w:p>
        </w:tc>
        <w:tc>
          <w:tcPr>
            <w:tcW w:w="5976" w:type="dxa"/>
          </w:tcPr>
          <w:p w:rsidR="00F62D0A" w:rsidRPr="009123CE" w:rsidRDefault="00016739" w:rsidP="00CD4CD2">
            <w:pPr>
              <w:tabs>
                <w:tab w:val="left" w:pos="284"/>
              </w:tabs>
              <w:ind w:right="60"/>
              <w:jc w:val="both"/>
            </w:pPr>
            <w:hyperlink r:id="rId8" w:history="1">
              <w:r w:rsidR="00F62D0A" w:rsidRPr="009123CE">
                <w:rPr>
                  <w:rStyle w:val="Hyperlink"/>
                </w:rPr>
                <w:t>dome@alsunga.lv</w:t>
              </w:r>
            </w:hyperlink>
            <w:r w:rsidR="00F62D0A" w:rsidRPr="009123CE">
              <w:t xml:space="preserve"> </w:t>
            </w:r>
          </w:p>
        </w:tc>
      </w:tr>
      <w:tr w:rsidR="00F62D0A" w:rsidRPr="009123CE" w:rsidTr="00CD4CD2">
        <w:trPr>
          <w:trHeight w:val="549"/>
        </w:trPr>
        <w:tc>
          <w:tcPr>
            <w:tcW w:w="2972" w:type="dxa"/>
          </w:tcPr>
          <w:p w:rsidR="00F62D0A" w:rsidRPr="009123CE" w:rsidRDefault="00F62D0A" w:rsidP="00CD4CD2">
            <w:pPr>
              <w:tabs>
                <w:tab w:val="left" w:pos="284"/>
              </w:tabs>
              <w:ind w:right="60"/>
              <w:jc w:val="both"/>
            </w:pPr>
            <w:r w:rsidRPr="009123CE">
              <w:t>Kontaktpersona:</w:t>
            </w:r>
          </w:p>
        </w:tc>
        <w:tc>
          <w:tcPr>
            <w:tcW w:w="5976" w:type="dxa"/>
          </w:tcPr>
          <w:p w:rsidR="00F62D0A" w:rsidRPr="009123CE" w:rsidRDefault="00F62D0A" w:rsidP="00CD4CD2">
            <w:pPr>
              <w:tabs>
                <w:tab w:val="left" w:pos="284"/>
              </w:tabs>
              <w:ind w:right="60"/>
            </w:pPr>
            <w:r w:rsidRPr="009123CE">
              <w:t xml:space="preserve">Santa Kreičmane, tālr. 63351342, 27813338, fakss 63351342, e-pasta adrese: </w:t>
            </w:r>
            <w:hyperlink r:id="rId9" w:history="1">
              <w:r w:rsidRPr="009123CE">
                <w:rPr>
                  <w:rStyle w:val="Hyperlink"/>
                </w:rPr>
                <w:t>iepirkumi@alsunga.lv</w:t>
              </w:r>
            </w:hyperlink>
            <w:r w:rsidRPr="009123CE">
              <w:t xml:space="preserve"> </w:t>
            </w:r>
          </w:p>
        </w:tc>
      </w:tr>
    </w:tbl>
    <w:p w:rsidR="00F62D0A" w:rsidRPr="009123CE" w:rsidRDefault="00F62D0A" w:rsidP="00F62D0A">
      <w:pPr>
        <w:ind w:left="567"/>
        <w:jc w:val="both"/>
      </w:pPr>
    </w:p>
    <w:p w:rsidR="00F62D0A" w:rsidRPr="009123CE" w:rsidRDefault="00F62D0A" w:rsidP="00F62D0A">
      <w:pPr>
        <w:pStyle w:val="ListParagraph"/>
        <w:numPr>
          <w:ilvl w:val="1"/>
          <w:numId w:val="12"/>
        </w:numPr>
        <w:spacing w:after="120"/>
        <w:ind w:left="426" w:right="60" w:hanging="426"/>
        <w:contextualSpacing w:val="0"/>
        <w:jc w:val="both"/>
        <w:rPr>
          <w:rFonts w:ascii="Times New Roman" w:hAnsi="Times New Roman" w:cs="Times New Roman"/>
          <w:b/>
          <w:i/>
          <w:iCs/>
        </w:rPr>
      </w:pPr>
      <w:r w:rsidRPr="009123CE">
        <w:rPr>
          <w:rFonts w:ascii="Times New Roman" w:hAnsi="Times New Roman" w:cs="Times New Roman"/>
          <w:b/>
          <w:i/>
        </w:rPr>
        <w:t>Iepirkuma identifikācijas numurs –</w:t>
      </w:r>
      <w:r w:rsidR="00D16868" w:rsidRPr="009123CE">
        <w:rPr>
          <w:rFonts w:ascii="Times New Roman" w:hAnsi="Times New Roman" w:cs="Times New Roman"/>
          <w:bCs/>
        </w:rPr>
        <w:t xml:space="preserve"> AND-2018/5</w:t>
      </w:r>
      <w:r w:rsidR="00F66008">
        <w:rPr>
          <w:rFonts w:ascii="Times New Roman" w:hAnsi="Times New Roman" w:cs="Times New Roman"/>
          <w:bCs/>
        </w:rPr>
        <w:t>.</w:t>
      </w:r>
    </w:p>
    <w:p w:rsidR="00F62D0A" w:rsidRPr="009123CE" w:rsidRDefault="00F62D0A" w:rsidP="00F62D0A">
      <w:pPr>
        <w:pStyle w:val="ListParagraph"/>
        <w:numPr>
          <w:ilvl w:val="1"/>
          <w:numId w:val="12"/>
        </w:numPr>
        <w:tabs>
          <w:tab w:val="num" w:pos="426"/>
        </w:tabs>
        <w:spacing w:after="120"/>
        <w:ind w:left="567" w:right="60" w:hanging="567"/>
        <w:contextualSpacing w:val="0"/>
        <w:jc w:val="both"/>
        <w:rPr>
          <w:rFonts w:ascii="Times New Roman" w:hAnsi="Times New Roman" w:cs="Times New Roman"/>
          <w:b/>
          <w:i/>
          <w:iCs/>
        </w:rPr>
      </w:pPr>
      <w:r w:rsidRPr="009123CE">
        <w:rPr>
          <w:rFonts w:ascii="Times New Roman" w:hAnsi="Times New Roman" w:cs="Times New Roman"/>
          <w:b/>
          <w:i/>
        </w:rPr>
        <w:t xml:space="preserve">Iepirkuma procedūra </w:t>
      </w:r>
      <w:r w:rsidRPr="009123CE">
        <w:rPr>
          <w:rFonts w:ascii="Times New Roman" w:hAnsi="Times New Roman" w:cs="Times New Roman"/>
          <w:b/>
          <w:i/>
          <w:iCs/>
        </w:rPr>
        <w:t xml:space="preserve">- </w:t>
      </w:r>
      <w:r w:rsidRPr="009123CE">
        <w:rPr>
          <w:rFonts w:ascii="Times New Roman" w:hAnsi="Times New Roman" w:cs="Times New Roman"/>
        </w:rPr>
        <w:t xml:space="preserve">atklāts konkurss (turpmāk – Iepirkums) saskaņā ar Publisko iepirkumu likumu (turpmāk - </w:t>
      </w:r>
      <w:r w:rsidR="00F66008">
        <w:rPr>
          <w:rFonts w:ascii="Times New Roman" w:hAnsi="Times New Roman" w:cs="Times New Roman"/>
        </w:rPr>
        <w:t>PIL</w:t>
      </w:r>
      <w:r w:rsidRPr="009123CE">
        <w:rPr>
          <w:rFonts w:ascii="Times New Roman" w:hAnsi="Times New Roman" w:cs="Times New Roman"/>
        </w:rPr>
        <w:t>) un šī nolikuma (turpmāk - Nolikums) nosacījumiem.</w:t>
      </w:r>
    </w:p>
    <w:p w:rsidR="00F62D0A" w:rsidRPr="009123CE" w:rsidRDefault="00F62D0A" w:rsidP="00F62D0A">
      <w:pPr>
        <w:pStyle w:val="ListParagraph"/>
        <w:numPr>
          <w:ilvl w:val="1"/>
          <w:numId w:val="12"/>
        </w:numPr>
        <w:spacing w:after="120"/>
        <w:ind w:left="426" w:hanging="426"/>
        <w:contextualSpacing w:val="0"/>
        <w:rPr>
          <w:rFonts w:ascii="Times New Roman" w:hAnsi="Times New Roman" w:cs="Times New Roman"/>
          <w:iCs/>
        </w:rPr>
      </w:pPr>
      <w:r w:rsidRPr="009123CE">
        <w:rPr>
          <w:rFonts w:ascii="Times New Roman" w:hAnsi="Times New Roman" w:cs="Times New Roman"/>
          <w:b/>
          <w:i/>
          <w:iCs/>
        </w:rPr>
        <w:t xml:space="preserve">Iepirkuma procedūras norisi nodrošina </w:t>
      </w:r>
      <w:r w:rsidRPr="009123CE">
        <w:rPr>
          <w:rFonts w:ascii="Times New Roman" w:hAnsi="Times New Roman" w:cs="Times New Roman"/>
          <w:iCs/>
        </w:rPr>
        <w:t>Alsungas novada domes Iepirkumu komisija (turpmāk - Komisija).</w:t>
      </w:r>
    </w:p>
    <w:p w:rsidR="00F62D0A" w:rsidRPr="009123CE" w:rsidRDefault="00F62D0A" w:rsidP="00F62D0A">
      <w:pPr>
        <w:pStyle w:val="ListParagraph"/>
        <w:numPr>
          <w:ilvl w:val="1"/>
          <w:numId w:val="12"/>
        </w:numPr>
        <w:spacing w:after="120"/>
        <w:ind w:left="426" w:hanging="426"/>
        <w:contextualSpacing w:val="0"/>
        <w:jc w:val="both"/>
        <w:rPr>
          <w:rFonts w:ascii="Times New Roman" w:hAnsi="Times New Roman" w:cs="Times New Roman"/>
          <w:iCs/>
        </w:rPr>
      </w:pPr>
      <w:r w:rsidRPr="009123CE">
        <w:rPr>
          <w:rFonts w:ascii="Times New Roman" w:hAnsi="Times New Roman" w:cs="Times New Roman"/>
          <w:b/>
          <w:i/>
          <w:iCs/>
        </w:rPr>
        <w:t xml:space="preserve">Tiesības piedalīties Iepirkumā </w:t>
      </w:r>
      <w:r w:rsidRPr="009123CE">
        <w:rPr>
          <w:rFonts w:ascii="Times New Roman" w:hAnsi="Times New Roman" w:cs="Times New Roman"/>
          <w:iCs/>
        </w:rPr>
        <w:t>ir jebkurai fiziskai vai juridiskai personai, šādu personu apvienībai jebkurā to kombinācijā, kas attiecīgi piedāvā tirgū sniegt pakalpojumus.</w:t>
      </w:r>
    </w:p>
    <w:p w:rsidR="00F62D0A" w:rsidRPr="009123CE" w:rsidRDefault="00F62D0A" w:rsidP="00F62D0A">
      <w:pPr>
        <w:pStyle w:val="ListParagraph"/>
        <w:numPr>
          <w:ilvl w:val="0"/>
          <w:numId w:val="20"/>
        </w:numPr>
        <w:tabs>
          <w:tab w:val="num" w:pos="567"/>
        </w:tabs>
        <w:jc w:val="both"/>
        <w:rPr>
          <w:rFonts w:ascii="Times New Roman" w:eastAsia="Arial Unicode MS" w:hAnsi="Times New Roman" w:cs="Times New Roman"/>
          <w:vanish/>
          <w:lang w:eastAsia="lv-LV"/>
        </w:rPr>
      </w:pPr>
    </w:p>
    <w:p w:rsidR="00F62D0A" w:rsidRPr="009123CE" w:rsidRDefault="00F62D0A" w:rsidP="00F62D0A">
      <w:pPr>
        <w:pStyle w:val="ListParagraph"/>
        <w:numPr>
          <w:ilvl w:val="1"/>
          <w:numId w:val="20"/>
        </w:numPr>
        <w:tabs>
          <w:tab w:val="num" w:pos="567"/>
        </w:tabs>
        <w:jc w:val="both"/>
        <w:rPr>
          <w:rFonts w:ascii="Times New Roman" w:eastAsia="Arial Unicode MS" w:hAnsi="Times New Roman" w:cs="Times New Roman"/>
          <w:vanish/>
          <w:lang w:eastAsia="lv-LV"/>
        </w:rPr>
      </w:pPr>
    </w:p>
    <w:p w:rsidR="00F62D0A" w:rsidRPr="009123CE" w:rsidRDefault="00F62D0A" w:rsidP="00F62D0A">
      <w:pPr>
        <w:pStyle w:val="ListParagraph"/>
        <w:numPr>
          <w:ilvl w:val="1"/>
          <w:numId w:val="20"/>
        </w:numPr>
        <w:tabs>
          <w:tab w:val="num" w:pos="567"/>
        </w:tabs>
        <w:jc w:val="both"/>
        <w:rPr>
          <w:rFonts w:ascii="Times New Roman" w:eastAsia="Arial Unicode MS" w:hAnsi="Times New Roman" w:cs="Times New Roman"/>
          <w:vanish/>
          <w:lang w:eastAsia="lv-LV"/>
        </w:rPr>
      </w:pPr>
    </w:p>
    <w:p w:rsidR="00F62D0A" w:rsidRPr="009123CE" w:rsidRDefault="00F62D0A" w:rsidP="00F62D0A">
      <w:pPr>
        <w:pStyle w:val="ListParagraph"/>
        <w:numPr>
          <w:ilvl w:val="1"/>
          <w:numId w:val="20"/>
        </w:numPr>
        <w:tabs>
          <w:tab w:val="num" w:pos="567"/>
        </w:tabs>
        <w:jc w:val="both"/>
        <w:rPr>
          <w:rFonts w:ascii="Times New Roman" w:eastAsia="Arial Unicode MS" w:hAnsi="Times New Roman" w:cs="Times New Roman"/>
          <w:vanish/>
          <w:lang w:eastAsia="lv-LV"/>
        </w:rPr>
      </w:pPr>
    </w:p>
    <w:p w:rsidR="00F62D0A" w:rsidRPr="009123CE" w:rsidRDefault="00F62D0A" w:rsidP="00F62D0A">
      <w:pPr>
        <w:pStyle w:val="ListParagraph"/>
        <w:numPr>
          <w:ilvl w:val="1"/>
          <w:numId w:val="20"/>
        </w:numPr>
        <w:tabs>
          <w:tab w:val="num" w:pos="567"/>
        </w:tabs>
        <w:jc w:val="both"/>
        <w:rPr>
          <w:rFonts w:ascii="Times New Roman" w:eastAsia="Arial Unicode MS" w:hAnsi="Times New Roman" w:cs="Times New Roman"/>
          <w:vanish/>
          <w:lang w:eastAsia="lv-LV"/>
        </w:rPr>
      </w:pPr>
    </w:p>
    <w:p w:rsidR="00F62D0A" w:rsidRPr="009123CE" w:rsidRDefault="00F62D0A" w:rsidP="00F62D0A">
      <w:pPr>
        <w:pStyle w:val="ListParagraph"/>
        <w:numPr>
          <w:ilvl w:val="1"/>
          <w:numId w:val="12"/>
        </w:numPr>
        <w:spacing w:after="120"/>
        <w:ind w:left="426" w:hanging="426"/>
        <w:contextualSpacing w:val="0"/>
        <w:jc w:val="both"/>
        <w:rPr>
          <w:rFonts w:ascii="Times New Roman" w:hAnsi="Times New Roman" w:cs="Times New Roman"/>
          <w:iCs/>
        </w:rPr>
      </w:pPr>
      <w:r w:rsidRPr="009123CE">
        <w:rPr>
          <w:rFonts w:ascii="Times New Roman" w:hAnsi="Times New Roman" w:cs="Times New Roman"/>
          <w:b/>
          <w:i/>
          <w:iCs/>
        </w:rPr>
        <w:t xml:space="preserve">Pretendents </w:t>
      </w:r>
      <w:r w:rsidRPr="009123CE">
        <w:rPr>
          <w:rFonts w:ascii="Times New Roman" w:hAnsi="Times New Roman" w:cs="Times New Roman"/>
          <w:iCs/>
        </w:rPr>
        <w:t>ir</w:t>
      </w:r>
      <w:r w:rsidRPr="009123CE">
        <w:rPr>
          <w:rFonts w:ascii="Times New Roman" w:hAnsi="Times New Roman" w:cs="Times New Roman"/>
          <w:b/>
          <w:i/>
          <w:iCs/>
        </w:rPr>
        <w:t xml:space="preserve"> </w:t>
      </w:r>
      <w:r w:rsidRPr="009123CE">
        <w:rPr>
          <w:rFonts w:ascii="Times New Roman" w:hAnsi="Times New Roman" w:cs="Times New Roman"/>
          <w:iCs/>
        </w:rPr>
        <w:t xml:space="preserve">piegādātājs, kurš ir reģistrēts Elektronisko iepirkumu sistēmā </w:t>
      </w:r>
      <w:r w:rsidRPr="009123CE">
        <w:rPr>
          <w:rStyle w:val="FootnoteReference"/>
          <w:rFonts w:ascii="Times New Roman" w:hAnsi="Times New Roman" w:cs="Times New Roman"/>
          <w:iCs/>
        </w:rPr>
        <w:footnoteReference w:id="1"/>
      </w:r>
      <w:r w:rsidRPr="009123CE">
        <w:rPr>
          <w:rFonts w:ascii="Times New Roman" w:hAnsi="Times New Roman" w:cs="Times New Roman"/>
          <w:iCs/>
        </w:rPr>
        <w:t xml:space="preserve"> (turpmāk – EIS) un ir iesniedzis piedāvājumu EIS e-konkursu apakšsistēmā (turpmāk – Pretendents)</w:t>
      </w:r>
      <w:r w:rsidRPr="009123CE">
        <w:rPr>
          <w:rFonts w:ascii="Times New Roman" w:hAnsi="Times New Roman" w:cs="Times New Roman"/>
          <w:b/>
          <w:i/>
          <w:iCs/>
        </w:rPr>
        <w:t>.</w:t>
      </w:r>
    </w:p>
    <w:p w:rsidR="00F62D0A" w:rsidRPr="009123CE" w:rsidRDefault="00F62D0A" w:rsidP="00F62D0A">
      <w:pPr>
        <w:pStyle w:val="ListParagraph"/>
        <w:numPr>
          <w:ilvl w:val="1"/>
          <w:numId w:val="12"/>
        </w:numPr>
        <w:ind w:left="426" w:right="60" w:hanging="426"/>
        <w:contextualSpacing w:val="0"/>
        <w:jc w:val="both"/>
        <w:rPr>
          <w:rFonts w:ascii="Times New Roman" w:hAnsi="Times New Roman" w:cs="Times New Roman"/>
          <w:b/>
          <w:i/>
          <w:iCs/>
        </w:rPr>
      </w:pPr>
      <w:r w:rsidRPr="009123CE">
        <w:rPr>
          <w:rFonts w:ascii="Times New Roman" w:hAnsi="Times New Roman" w:cs="Times New Roman"/>
          <w:b/>
          <w:i/>
          <w:iCs/>
        </w:rPr>
        <w:t>Iepirkuma procedūras dokumenti</w:t>
      </w:r>
    </w:p>
    <w:p w:rsidR="00F62D0A" w:rsidRPr="009123CE" w:rsidRDefault="00F62D0A" w:rsidP="00F62D0A">
      <w:pPr>
        <w:ind w:left="426"/>
      </w:pPr>
      <w:r w:rsidRPr="009123CE">
        <w:t>Iepirkuma procedūras dokumentu (turpmāk - Iepirkuma dokumenti) sastāvā ietilpst:</w:t>
      </w:r>
    </w:p>
    <w:p w:rsidR="00F62D0A" w:rsidRPr="009123CE" w:rsidRDefault="00F62D0A" w:rsidP="00F62D0A">
      <w:pPr>
        <w:pStyle w:val="ListParagraph"/>
        <w:numPr>
          <w:ilvl w:val="2"/>
          <w:numId w:val="12"/>
        </w:numPr>
        <w:tabs>
          <w:tab w:val="num" w:pos="709"/>
        </w:tabs>
        <w:ind w:left="1134" w:hanging="708"/>
        <w:jc w:val="both"/>
        <w:rPr>
          <w:rFonts w:ascii="Times New Roman" w:hAnsi="Times New Roman" w:cs="Times New Roman"/>
        </w:rPr>
      </w:pPr>
      <w:r w:rsidRPr="009123CE">
        <w:rPr>
          <w:rFonts w:ascii="Times New Roman" w:hAnsi="Times New Roman" w:cs="Times New Roman"/>
        </w:rPr>
        <w:t xml:space="preserve">Iepirkuma </w:t>
      </w:r>
      <w:r w:rsidR="004B0480">
        <w:rPr>
          <w:rFonts w:ascii="Times New Roman" w:hAnsi="Times New Roman" w:cs="Times New Roman"/>
          <w:bCs/>
          <w:iCs/>
        </w:rPr>
        <w:t>“</w:t>
      </w:r>
      <w:r w:rsidRPr="009123CE">
        <w:rPr>
          <w:rFonts w:ascii="Times New Roman" w:hAnsi="Times New Roman" w:cs="Times New Roman"/>
          <w:bCs/>
          <w:iCs/>
        </w:rPr>
        <w:t>Atkritumu apsaimniekotāja izvēle Alsungas novada administratīvajā teritorijā”</w:t>
      </w:r>
      <w:r w:rsidRPr="009123CE">
        <w:rPr>
          <w:rFonts w:ascii="Times New Roman" w:hAnsi="Times New Roman" w:cs="Times New Roman"/>
        </w:rPr>
        <w:t xml:space="preserve">, identifikācijas Nr. </w:t>
      </w:r>
      <w:r w:rsidR="00D16868" w:rsidRPr="009123CE">
        <w:rPr>
          <w:rFonts w:ascii="Times New Roman" w:hAnsi="Times New Roman" w:cs="Times New Roman"/>
          <w:bCs/>
        </w:rPr>
        <w:t>AND-2018/5</w:t>
      </w:r>
      <w:r w:rsidRPr="009123CE">
        <w:rPr>
          <w:rFonts w:ascii="Times New Roman" w:hAnsi="Times New Roman" w:cs="Times New Roman"/>
        </w:rPr>
        <w:t xml:space="preserve"> nolikums ar sekojošiem pielikumiem:</w:t>
      </w:r>
    </w:p>
    <w:p w:rsidR="00F62D0A" w:rsidRPr="009123CE" w:rsidRDefault="00F62D0A" w:rsidP="00F62D0A">
      <w:pPr>
        <w:pStyle w:val="ListParagraph"/>
        <w:numPr>
          <w:ilvl w:val="3"/>
          <w:numId w:val="12"/>
        </w:numPr>
        <w:tabs>
          <w:tab w:val="left" w:pos="1985"/>
        </w:tabs>
        <w:spacing w:after="120"/>
        <w:ind w:left="1843" w:hanging="709"/>
        <w:contextualSpacing w:val="0"/>
        <w:jc w:val="both"/>
        <w:rPr>
          <w:rFonts w:ascii="Times New Roman" w:hAnsi="Times New Roman" w:cs="Times New Roman"/>
        </w:rPr>
      </w:pPr>
      <w:r w:rsidRPr="009123CE">
        <w:rPr>
          <w:rFonts w:ascii="Times New Roman" w:hAnsi="Times New Roman" w:cs="Times New Roman"/>
          <w:noProof/>
        </w:rPr>
        <w:t>Pieteikuma veidlapa (1. pielikums);</w:t>
      </w:r>
    </w:p>
    <w:p w:rsidR="00F62D0A" w:rsidRPr="009123CE" w:rsidRDefault="00F62D0A" w:rsidP="00F62D0A">
      <w:pPr>
        <w:pStyle w:val="ListParagraph"/>
        <w:numPr>
          <w:ilvl w:val="3"/>
          <w:numId w:val="12"/>
        </w:numPr>
        <w:tabs>
          <w:tab w:val="left" w:pos="1985"/>
        </w:tabs>
        <w:spacing w:after="120"/>
        <w:ind w:left="1843" w:hanging="709"/>
        <w:contextualSpacing w:val="0"/>
        <w:jc w:val="both"/>
        <w:rPr>
          <w:rFonts w:ascii="Times New Roman" w:hAnsi="Times New Roman" w:cs="Times New Roman"/>
        </w:rPr>
      </w:pPr>
      <w:r w:rsidRPr="009123CE">
        <w:rPr>
          <w:rFonts w:ascii="Times New Roman" w:hAnsi="Times New Roman" w:cs="Times New Roman"/>
          <w:noProof/>
        </w:rPr>
        <w:t>Tehniskās specifikācijas (2. pielikums);</w:t>
      </w:r>
    </w:p>
    <w:p w:rsidR="00F62D0A" w:rsidRPr="009123CE" w:rsidRDefault="00F62D0A" w:rsidP="00F62D0A">
      <w:pPr>
        <w:pStyle w:val="ListParagraph"/>
        <w:numPr>
          <w:ilvl w:val="3"/>
          <w:numId w:val="12"/>
        </w:numPr>
        <w:tabs>
          <w:tab w:val="left" w:pos="1985"/>
        </w:tabs>
        <w:spacing w:after="120"/>
        <w:ind w:left="1701" w:hanging="567"/>
        <w:contextualSpacing w:val="0"/>
        <w:jc w:val="both"/>
        <w:rPr>
          <w:rFonts w:ascii="Times New Roman" w:hAnsi="Times New Roman" w:cs="Times New Roman"/>
        </w:rPr>
      </w:pPr>
      <w:r w:rsidRPr="009123CE">
        <w:rPr>
          <w:rFonts w:ascii="Times New Roman" w:hAnsi="Times New Roman" w:cs="Times New Roman"/>
          <w:noProof/>
        </w:rPr>
        <w:t>Tehniskā piedāvājuma veidlapa (3. pielikums);</w:t>
      </w:r>
    </w:p>
    <w:p w:rsidR="00F62D0A" w:rsidRPr="009123CE" w:rsidRDefault="00F62D0A" w:rsidP="00F62D0A">
      <w:pPr>
        <w:pStyle w:val="ListParagraph"/>
        <w:numPr>
          <w:ilvl w:val="3"/>
          <w:numId w:val="12"/>
        </w:numPr>
        <w:tabs>
          <w:tab w:val="left" w:pos="1985"/>
        </w:tabs>
        <w:spacing w:after="120"/>
        <w:ind w:left="1843" w:hanging="709"/>
        <w:contextualSpacing w:val="0"/>
        <w:jc w:val="both"/>
        <w:rPr>
          <w:rFonts w:ascii="Times New Roman" w:hAnsi="Times New Roman" w:cs="Times New Roman"/>
        </w:rPr>
      </w:pPr>
      <w:r w:rsidRPr="009123CE">
        <w:rPr>
          <w:rFonts w:ascii="Times New Roman" w:hAnsi="Times New Roman" w:cs="Times New Roman"/>
          <w:noProof/>
        </w:rPr>
        <w:t>Finanšu piedāvājuma veidlapa (4. pielikums);</w:t>
      </w:r>
    </w:p>
    <w:p w:rsidR="00F62D0A" w:rsidRPr="009123CE" w:rsidRDefault="00F62D0A" w:rsidP="00F62D0A">
      <w:pPr>
        <w:pStyle w:val="ListParagraph"/>
        <w:numPr>
          <w:ilvl w:val="3"/>
          <w:numId w:val="12"/>
        </w:numPr>
        <w:tabs>
          <w:tab w:val="left" w:pos="1985"/>
        </w:tabs>
        <w:spacing w:after="120"/>
        <w:ind w:left="1843" w:hanging="709"/>
        <w:contextualSpacing w:val="0"/>
        <w:jc w:val="both"/>
        <w:rPr>
          <w:rFonts w:ascii="Times New Roman" w:hAnsi="Times New Roman" w:cs="Times New Roman"/>
        </w:rPr>
      </w:pPr>
      <w:r w:rsidRPr="009123CE">
        <w:rPr>
          <w:rFonts w:ascii="Times New Roman" w:hAnsi="Times New Roman" w:cs="Times New Roman"/>
          <w:noProof/>
        </w:rPr>
        <w:t>Kvalifikācijas apraksta veidlapa (5. pielikums);</w:t>
      </w:r>
    </w:p>
    <w:p w:rsidR="00F62D0A" w:rsidRPr="009123CE" w:rsidRDefault="00F62D0A" w:rsidP="00F62D0A">
      <w:pPr>
        <w:pStyle w:val="ListParagraph"/>
        <w:numPr>
          <w:ilvl w:val="3"/>
          <w:numId w:val="12"/>
        </w:numPr>
        <w:tabs>
          <w:tab w:val="left" w:pos="1985"/>
        </w:tabs>
        <w:spacing w:after="120"/>
        <w:ind w:left="1985" w:hanging="851"/>
        <w:contextualSpacing w:val="0"/>
        <w:jc w:val="both"/>
        <w:rPr>
          <w:rFonts w:ascii="Times New Roman" w:hAnsi="Times New Roman" w:cs="Times New Roman"/>
        </w:rPr>
      </w:pPr>
      <w:r w:rsidRPr="009123CE">
        <w:rPr>
          <w:rFonts w:ascii="Times New Roman" w:hAnsi="Times New Roman" w:cs="Times New Roman"/>
        </w:rPr>
        <w:t>Apakšuzņēmēja vai personas, uz kuras iespējām pretendents balstās, apliecinājuma veidlapa (6. pielikums);</w:t>
      </w:r>
    </w:p>
    <w:p w:rsidR="00F62D0A" w:rsidRPr="009123CE" w:rsidRDefault="00F62D0A" w:rsidP="00F62D0A">
      <w:pPr>
        <w:pStyle w:val="ListParagraph"/>
        <w:numPr>
          <w:ilvl w:val="3"/>
          <w:numId w:val="12"/>
        </w:numPr>
        <w:tabs>
          <w:tab w:val="left" w:pos="1985"/>
        </w:tabs>
        <w:spacing w:after="120"/>
        <w:ind w:left="1843" w:hanging="709"/>
        <w:contextualSpacing w:val="0"/>
        <w:jc w:val="both"/>
        <w:rPr>
          <w:rFonts w:ascii="Times New Roman" w:hAnsi="Times New Roman" w:cs="Times New Roman"/>
        </w:rPr>
      </w:pPr>
      <w:r w:rsidRPr="009123CE">
        <w:rPr>
          <w:rFonts w:ascii="Times New Roman" w:hAnsi="Times New Roman" w:cs="Times New Roman"/>
        </w:rPr>
        <w:t>Līguma projekts (7. pielikums);</w:t>
      </w:r>
    </w:p>
    <w:p w:rsidR="00F62D0A" w:rsidRPr="009123CE" w:rsidRDefault="00F62D0A" w:rsidP="00F62D0A">
      <w:pPr>
        <w:pStyle w:val="ListParagraph"/>
        <w:numPr>
          <w:ilvl w:val="3"/>
          <w:numId w:val="12"/>
        </w:numPr>
        <w:tabs>
          <w:tab w:val="left" w:pos="1985"/>
        </w:tabs>
        <w:spacing w:after="120"/>
        <w:ind w:left="1843" w:hanging="709"/>
        <w:contextualSpacing w:val="0"/>
        <w:jc w:val="both"/>
        <w:rPr>
          <w:rFonts w:ascii="Times New Roman" w:hAnsi="Times New Roman" w:cs="Times New Roman"/>
        </w:rPr>
      </w:pPr>
      <w:r w:rsidRPr="009123CE">
        <w:rPr>
          <w:rFonts w:ascii="Times New Roman" w:hAnsi="Times New Roman" w:cs="Times New Roman"/>
        </w:rPr>
        <w:lastRenderedPageBreak/>
        <w:t>Līguma projekts ar Pakalpojuma saņēmējiem (8. pielikums).</w:t>
      </w:r>
    </w:p>
    <w:p w:rsidR="00F62D0A" w:rsidRPr="009123CE" w:rsidRDefault="00F62D0A" w:rsidP="00F62D0A">
      <w:pPr>
        <w:pStyle w:val="ListParagraph"/>
        <w:numPr>
          <w:ilvl w:val="0"/>
          <w:numId w:val="19"/>
        </w:numPr>
        <w:spacing w:after="120"/>
        <w:contextualSpacing w:val="0"/>
        <w:jc w:val="both"/>
        <w:rPr>
          <w:rFonts w:ascii="Times New Roman" w:hAnsi="Times New Roman" w:cs="Times New Roman"/>
          <w:iCs/>
          <w:vanish/>
        </w:rPr>
      </w:pPr>
    </w:p>
    <w:p w:rsidR="00F62D0A" w:rsidRPr="009123CE" w:rsidRDefault="00F62D0A" w:rsidP="00F62D0A">
      <w:pPr>
        <w:pStyle w:val="ListParagraph"/>
        <w:numPr>
          <w:ilvl w:val="1"/>
          <w:numId w:val="19"/>
        </w:numPr>
        <w:spacing w:after="120"/>
        <w:contextualSpacing w:val="0"/>
        <w:jc w:val="both"/>
        <w:rPr>
          <w:rFonts w:ascii="Times New Roman" w:hAnsi="Times New Roman" w:cs="Times New Roman"/>
          <w:iCs/>
          <w:vanish/>
        </w:rPr>
      </w:pPr>
    </w:p>
    <w:p w:rsidR="00F62D0A" w:rsidRPr="009123CE" w:rsidRDefault="00F62D0A" w:rsidP="00F62D0A">
      <w:pPr>
        <w:pStyle w:val="ListParagraph"/>
        <w:numPr>
          <w:ilvl w:val="1"/>
          <w:numId w:val="19"/>
        </w:numPr>
        <w:spacing w:after="120"/>
        <w:contextualSpacing w:val="0"/>
        <w:jc w:val="both"/>
        <w:rPr>
          <w:rFonts w:ascii="Times New Roman" w:hAnsi="Times New Roman" w:cs="Times New Roman"/>
          <w:iCs/>
          <w:vanish/>
        </w:rPr>
      </w:pPr>
    </w:p>
    <w:p w:rsidR="00F62D0A" w:rsidRPr="009123CE" w:rsidRDefault="00F62D0A" w:rsidP="00F62D0A">
      <w:pPr>
        <w:pStyle w:val="ListParagraph"/>
        <w:numPr>
          <w:ilvl w:val="1"/>
          <w:numId w:val="19"/>
        </w:numPr>
        <w:spacing w:after="120"/>
        <w:contextualSpacing w:val="0"/>
        <w:jc w:val="both"/>
        <w:rPr>
          <w:rFonts w:ascii="Times New Roman" w:hAnsi="Times New Roman" w:cs="Times New Roman"/>
          <w:iCs/>
          <w:vanish/>
        </w:rPr>
      </w:pPr>
    </w:p>
    <w:p w:rsidR="00F62D0A" w:rsidRPr="009123CE" w:rsidRDefault="00F62D0A" w:rsidP="00F62D0A">
      <w:pPr>
        <w:pStyle w:val="ListParagraph"/>
        <w:numPr>
          <w:ilvl w:val="1"/>
          <w:numId w:val="19"/>
        </w:numPr>
        <w:spacing w:after="120"/>
        <w:contextualSpacing w:val="0"/>
        <w:jc w:val="both"/>
        <w:rPr>
          <w:rFonts w:ascii="Times New Roman" w:hAnsi="Times New Roman" w:cs="Times New Roman"/>
          <w:iCs/>
          <w:vanish/>
        </w:rPr>
      </w:pPr>
    </w:p>
    <w:p w:rsidR="00F62D0A" w:rsidRPr="009123CE" w:rsidRDefault="00F62D0A" w:rsidP="00F62D0A">
      <w:pPr>
        <w:pStyle w:val="ListParagraph"/>
        <w:numPr>
          <w:ilvl w:val="1"/>
          <w:numId w:val="19"/>
        </w:numPr>
        <w:spacing w:after="120"/>
        <w:contextualSpacing w:val="0"/>
        <w:jc w:val="both"/>
        <w:rPr>
          <w:rFonts w:ascii="Times New Roman" w:hAnsi="Times New Roman" w:cs="Times New Roman"/>
          <w:iCs/>
          <w:vanish/>
        </w:rPr>
      </w:pPr>
    </w:p>
    <w:p w:rsidR="00F62D0A" w:rsidRPr="009123CE" w:rsidRDefault="00F62D0A" w:rsidP="00F62D0A">
      <w:pPr>
        <w:pStyle w:val="ListParagraph"/>
        <w:numPr>
          <w:ilvl w:val="1"/>
          <w:numId w:val="12"/>
        </w:numPr>
        <w:spacing w:after="120"/>
        <w:ind w:left="567" w:hanging="567"/>
        <w:contextualSpacing w:val="0"/>
        <w:rPr>
          <w:rFonts w:ascii="Times New Roman" w:hAnsi="Times New Roman" w:cs="Times New Roman"/>
          <w:iCs/>
        </w:rPr>
      </w:pPr>
      <w:r w:rsidRPr="009123CE">
        <w:rPr>
          <w:rFonts w:ascii="Times New Roman" w:hAnsi="Times New Roman" w:cs="Times New Roman"/>
          <w:b/>
          <w:i/>
          <w:iCs/>
        </w:rPr>
        <w:t xml:space="preserve">Pasūtītājs </w:t>
      </w:r>
      <w:r w:rsidRPr="009123CE">
        <w:rPr>
          <w:rFonts w:ascii="Times New Roman" w:hAnsi="Times New Roman" w:cs="Times New Roman"/>
          <w:iCs/>
        </w:rPr>
        <w:t>ir tiesīgs veikt grozījumus Iepirkuma dokumentos Likumā paredzētajos gadījumos un kārtībā.</w:t>
      </w:r>
    </w:p>
    <w:p w:rsidR="00F62D0A" w:rsidRPr="009123CE" w:rsidRDefault="00F62D0A" w:rsidP="00F62D0A">
      <w:pPr>
        <w:pStyle w:val="ListParagraph"/>
        <w:spacing w:after="120"/>
        <w:ind w:left="567"/>
        <w:contextualSpacing w:val="0"/>
        <w:rPr>
          <w:rFonts w:ascii="Times New Roman" w:hAnsi="Times New Roman" w:cs="Times New Roman"/>
          <w:iCs/>
        </w:rPr>
      </w:pPr>
    </w:p>
    <w:p w:rsidR="00F62D0A" w:rsidRPr="009123CE" w:rsidRDefault="00F62D0A" w:rsidP="00F62D0A">
      <w:pPr>
        <w:pStyle w:val="Heading3"/>
        <w:numPr>
          <w:ilvl w:val="0"/>
          <w:numId w:val="12"/>
        </w:numPr>
        <w:tabs>
          <w:tab w:val="left" w:pos="284"/>
          <w:tab w:val="left" w:pos="709"/>
        </w:tabs>
        <w:jc w:val="left"/>
      </w:pPr>
      <w:r w:rsidRPr="009123CE">
        <w:t>INFORMĀCIJA PAR IEPIRKUMA PRIEKŠMETU</w:t>
      </w:r>
    </w:p>
    <w:p w:rsidR="00F62D0A" w:rsidRPr="009123CE" w:rsidRDefault="00F62D0A" w:rsidP="00F62D0A">
      <w:pPr>
        <w:pStyle w:val="ListParagraph"/>
        <w:ind w:left="927" w:right="60"/>
        <w:rPr>
          <w:rFonts w:ascii="Times New Roman" w:hAnsi="Times New Roman" w:cs="Times New Roman"/>
          <w:b/>
          <w:i/>
          <w:iCs/>
        </w:rPr>
      </w:pPr>
    </w:p>
    <w:p w:rsidR="00F62D0A" w:rsidRPr="009123CE" w:rsidRDefault="00F62D0A" w:rsidP="00F62D0A">
      <w:pPr>
        <w:pStyle w:val="ListParagraph"/>
        <w:keepNext/>
        <w:widowControl w:val="0"/>
        <w:numPr>
          <w:ilvl w:val="1"/>
          <w:numId w:val="12"/>
        </w:numPr>
        <w:tabs>
          <w:tab w:val="left" w:pos="426"/>
          <w:tab w:val="left" w:pos="1134"/>
        </w:tabs>
        <w:overflowPunct w:val="0"/>
        <w:autoSpaceDE w:val="0"/>
        <w:autoSpaceDN w:val="0"/>
        <w:adjustRightInd w:val="0"/>
        <w:spacing w:after="60"/>
        <w:ind w:hanging="1494"/>
        <w:rPr>
          <w:rFonts w:ascii="Times New Roman" w:hAnsi="Times New Roman" w:cs="Times New Roman"/>
          <w:b/>
          <w:bCs/>
          <w:i/>
          <w:iCs/>
        </w:rPr>
      </w:pPr>
      <w:r w:rsidRPr="009123CE">
        <w:rPr>
          <w:rFonts w:ascii="Times New Roman" w:hAnsi="Times New Roman" w:cs="Times New Roman"/>
          <w:b/>
          <w:bCs/>
          <w:i/>
          <w:iCs/>
        </w:rPr>
        <w:t xml:space="preserve">Iepirkuma priekšmeta apraksts </w:t>
      </w:r>
    </w:p>
    <w:p w:rsidR="00F62D0A" w:rsidRPr="009123CE" w:rsidRDefault="00F62D0A" w:rsidP="00F62D0A">
      <w:pPr>
        <w:pStyle w:val="ListParagraph"/>
        <w:keepNext/>
        <w:widowControl w:val="0"/>
        <w:numPr>
          <w:ilvl w:val="2"/>
          <w:numId w:val="12"/>
        </w:numPr>
        <w:tabs>
          <w:tab w:val="left" w:pos="575"/>
        </w:tabs>
        <w:overflowPunct w:val="0"/>
        <w:autoSpaceDE w:val="0"/>
        <w:autoSpaceDN w:val="0"/>
        <w:adjustRightInd w:val="0"/>
        <w:spacing w:after="120"/>
        <w:ind w:left="993" w:hanging="567"/>
        <w:contextualSpacing w:val="0"/>
        <w:jc w:val="both"/>
        <w:rPr>
          <w:rFonts w:ascii="Times New Roman" w:hAnsi="Times New Roman" w:cs="Times New Roman"/>
          <w:b/>
          <w:bCs/>
          <w:iCs/>
        </w:rPr>
      </w:pPr>
      <w:r w:rsidRPr="009123CE">
        <w:rPr>
          <w:rFonts w:ascii="Times New Roman" w:hAnsi="Times New Roman" w:cs="Times New Roman"/>
        </w:rPr>
        <w:t xml:space="preserve">Iepirkuma priekšmets ir </w:t>
      </w:r>
      <w:r w:rsidRPr="009123CE">
        <w:rPr>
          <w:rFonts w:ascii="Times New Roman" w:hAnsi="Times New Roman" w:cs="Times New Roman"/>
          <w:b/>
        </w:rPr>
        <w:t>sadzīves atkritumu un mājsaimniecībās radīto būvniecības atkritumu apsaimniekošanas pakalpojuma sniegšana</w:t>
      </w:r>
      <w:r w:rsidRPr="009123CE">
        <w:rPr>
          <w:rFonts w:ascii="Times New Roman" w:hAnsi="Times New Roman" w:cs="Times New Roman"/>
        </w:rPr>
        <w:t xml:space="preserve"> Alsungas novada pašvaldības atkritumu radītājiem un valdītājiem – juridiskām un fiziskām personām (turpmāk – Pakalpojums).</w:t>
      </w:r>
    </w:p>
    <w:p w:rsidR="00F62D0A" w:rsidRPr="009123CE" w:rsidRDefault="00F62D0A" w:rsidP="00F62D0A">
      <w:pPr>
        <w:pStyle w:val="ListParagraph"/>
        <w:keepNext/>
        <w:widowControl w:val="0"/>
        <w:numPr>
          <w:ilvl w:val="2"/>
          <w:numId w:val="12"/>
        </w:numPr>
        <w:tabs>
          <w:tab w:val="left" w:pos="575"/>
        </w:tabs>
        <w:overflowPunct w:val="0"/>
        <w:autoSpaceDE w:val="0"/>
        <w:autoSpaceDN w:val="0"/>
        <w:adjustRightInd w:val="0"/>
        <w:spacing w:after="120"/>
        <w:ind w:left="993" w:hanging="567"/>
        <w:contextualSpacing w:val="0"/>
        <w:jc w:val="both"/>
        <w:rPr>
          <w:rFonts w:ascii="Times New Roman" w:hAnsi="Times New Roman" w:cs="Times New Roman"/>
          <w:b/>
          <w:bCs/>
          <w:iCs/>
        </w:rPr>
      </w:pPr>
      <w:r w:rsidRPr="009123CE">
        <w:rPr>
          <w:rFonts w:ascii="Times New Roman" w:hAnsi="Times New Roman" w:cs="Times New Roman"/>
        </w:rPr>
        <w:t>CPV kods: 90511000-2 (ar atkritumiem saistīti pakalpojumi);</w:t>
      </w:r>
    </w:p>
    <w:p w:rsidR="00F62D0A" w:rsidRPr="00455C96" w:rsidRDefault="00F62D0A" w:rsidP="00F62D0A">
      <w:pPr>
        <w:pStyle w:val="ListParagraph"/>
        <w:keepNext/>
        <w:widowControl w:val="0"/>
        <w:numPr>
          <w:ilvl w:val="2"/>
          <w:numId w:val="12"/>
        </w:numPr>
        <w:tabs>
          <w:tab w:val="left" w:pos="575"/>
        </w:tabs>
        <w:overflowPunct w:val="0"/>
        <w:autoSpaceDE w:val="0"/>
        <w:autoSpaceDN w:val="0"/>
        <w:adjustRightInd w:val="0"/>
        <w:spacing w:after="120"/>
        <w:ind w:left="993" w:hanging="567"/>
        <w:contextualSpacing w:val="0"/>
        <w:jc w:val="both"/>
        <w:rPr>
          <w:rFonts w:ascii="Times New Roman" w:hAnsi="Times New Roman" w:cs="Times New Roman"/>
          <w:b/>
          <w:bCs/>
          <w:iCs/>
        </w:rPr>
      </w:pPr>
      <w:r w:rsidRPr="009123CE">
        <w:rPr>
          <w:rFonts w:ascii="Times New Roman" w:hAnsi="Times New Roman" w:cs="Times New Roman"/>
        </w:rPr>
        <w:t xml:space="preserve">Darba uzdevums ir noteikts Tehniskajās specifikācijās </w:t>
      </w:r>
      <w:r w:rsidRPr="00455C96">
        <w:rPr>
          <w:rFonts w:ascii="Times New Roman" w:hAnsi="Times New Roman" w:cs="Times New Roman"/>
        </w:rPr>
        <w:t>(2.pielikums);</w:t>
      </w:r>
    </w:p>
    <w:p w:rsidR="00F62D0A" w:rsidRPr="00455C96" w:rsidRDefault="00F62D0A" w:rsidP="00F62D0A">
      <w:pPr>
        <w:pStyle w:val="ListParagraph"/>
        <w:keepNext/>
        <w:widowControl w:val="0"/>
        <w:numPr>
          <w:ilvl w:val="2"/>
          <w:numId w:val="12"/>
        </w:numPr>
        <w:tabs>
          <w:tab w:val="left" w:pos="575"/>
        </w:tabs>
        <w:overflowPunct w:val="0"/>
        <w:autoSpaceDE w:val="0"/>
        <w:autoSpaceDN w:val="0"/>
        <w:adjustRightInd w:val="0"/>
        <w:spacing w:after="120"/>
        <w:ind w:left="993" w:hanging="567"/>
        <w:contextualSpacing w:val="0"/>
        <w:jc w:val="both"/>
        <w:rPr>
          <w:rFonts w:ascii="Times New Roman" w:hAnsi="Times New Roman" w:cs="Times New Roman"/>
          <w:b/>
          <w:bCs/>
          <w:iCs/>
        </w:rPr>
      </w:pPr>
      <w:r w:rsidRPr="00455C96">
        <w:rPr>
          <w:rFonts w:ascii="Times New Roman" w:hAnsi="Times New Roman" w:cs="Times New Roman"/>
        </w:rPr>
        <w:t xml:space="preserve">Atbilstoši </w:t>
      </w:r>
      <w:r w:rsidRPr="00455C96">
        <w:rPr>
          <w:rFonts w:ascii="Times New Roman" w:hAnsi="Times New Roman" w:cs="Times New Roman"/>
          <w:bCs/>
        </w:rPr>
        <w:t>Ministru kabineta noteikumiem Nr.</w:t>
      </w:r>
      <w:r w:rsidR="004B0480" w:rsidRPr="00455C96">
        <w:rPr>
          <w:rFonts w:ascii="Times New Roman" w:hAnsi="Times New Roman" w:cs="Times New Roman"/>
          <w:bCs/>
        </w:rPr>
        <w:t xml:space="preserve"> </w:t>
      </w:r>
      <w:r w:rsidRPr="00455C96">
        <w:rPr>
          <w:rFonts w:ascii="Times New Roman" w:hAnsi="Times New Roman" w:cs="Times New Roman"/>
          <w:bCs/>
        </w:rPr>
        <w:t>337</w:t>
      </w:r>
      <w:r w:rsidRPr="00455C96">
        <w:rPr>
          <w:rFonts w:ascii="Times New Roman" w:hAnsi="Times New Roman" w:cs="Times New Roman"/>
        </w:rPr>
        <w:t> </w:t>
      </w:r>
      <w:r w:rsidR="00F66008" w:rsidRPr="00455C96">
        <w:rPr>
          <w:rFonts w:ascii="Times New Roman" w:hAnsi="Times New Roman" w:cs="Times New Roman"/>
        </w:rPr>
        <w:t>“</w:t>
      </w:r>
      <w:r w:rsidRPr="00455C96">
        <w:rPr>
          <w:rFonts w:ascii="Times New Roman" w:hAnsi="Times New Roman" w:cs="Times New Roman"/>
          <w:bCs/>
        </w:rPr>
        <w:t>Noteikumi par atkritumu apsaimniekošanas reģioniem</w:t>
      </w:r>
      <w:r w:rsidR="00F66008" w:rsidRPr="00455C96">
        <w:rPr>
          <w:rFonts w:ascii="Times New Roman" w:hAnsi="Times New Roman" w:cs="Times New Roman"/>
          <w:bCs/>
        </w:rPr>
        <w:t>”</w:t>
      </w:r>
      <w:r w:rsidRPr="00455C96">
        <w:rPr>
          <w:rFonts w:ascii="Times New Roman" w:hAnsi="Times New Roman" w:cs="Times New Roman"/>
          <w:b/>
          <w:bCs/>
          <w:i/>
        </w:rPr>
        <w:t xml:space="preserve"> </w:t>
      </w:r>
      <w:r w:rsidRPr="00455C96">
        <w:rPr>
          <w:rFonts w:ascii="Times New Roman" w:hAnsi="Times New Roman" w:cs="Times New Roman"/>
          <w:bCs/>
        </w:rPr>
        <w:t>Alsungas novada</w:t>
      </w:r>
      <w:r w:rsidRPr="00455C96">
        <w:rPr>
          <w:rFonts w:ascii="Times New Roman" w:hAnsi="Times New Roman" w:cs="Times New Roman"/>
          <w:b/>
          <w:bCs/>
          <w:i/>
        </w:rPr>
        <w:t xml:space="preserve"> </w:t>
      </w:r>
      <w:r w:rsidRPr="00455C96">
        <w:rPr>
          <w:rFonts w:ascii="Times New Roman" w:hAnsi="Times New Roman" w:cs="Times New Roman"/>
          <w:bCs/>
        </w:rPr>
        <w:t>administratīvā teritorija ietilpst Ventspils atkritumu apsaimniekošanas reģionā ar sadzīves atkritumu poligonu “Pentuļi”;</w:t>
      </w:r>
    </w:p>
    <w:p w:rsidR="00F62D0A" w:rsidRPr="00455C96" w:rsidRDefault="00F62D0A" w:rsidP="00F62D0A">
      <w:pPr>
        <w:pStyle w:val="ListParagraph"/>
        <w:keepNext/>
        <w:widowControl w:val="0"/>
        <w:numPr>
          <w:ilvl w:val="2"/>
          <w:numId w:val="12"/>
        </w:numPr>
        <w:tabs>
          <w:tab w:val="left" w:pos="575"/>
        </w:tabs>
        <w:overflowPunct w:val="0"/>
        <w:autoSpaceDE w:val="0"/>
        <w:autoSpaceDN w:val="0"/>
        <w:adjustRightInd w:val="0"/>
        <w:spacing w:after="120"/>
        <w:ind w:left="993" w:hanging="567"/>
        <w:contextualSpacing w:val="0"/>
        <w:jc w:val="both"/>
        <w:rPr>
          <w:rFonts w:ascii="Times New Roman" w:hAnsi="Times New Roman" w:cs="Times New Roman"/>
          <w:b/>
          <w:bCs/>
          <w:iCs/>
        </w:rPr>
      </w:pPr>
      <w:r w:rsidRPr="00455C96">
        <w:rPr>
          <w:rFonts w:ascii="Times New Roman" w:hAnsi="Times New Roman" w:cs="Times New Roman"/>
        </w:rPr>
        <w:t>Ar Iepirkuma uzvarētāju tiks slēgts līgums par Atkritumu apsaimniekošanas pakalpojuma nodrošināšanu (turpmāk – Līgums). Līguma projekts pievienots 7.pielikumā;</w:t>
      </w:r>
    </w:p>
    <w:p w:rsidR="00F62D0A" w:rsidRPr="00455C96" w:rsidRDefault="00F62D0A" w:rsidP="00F62D0A">
      <w:pPr>
        <w:pStyle w:val="ListParagraph"/>
        <w:keepNext/>
        <w:widowControl w:val="0"/>
        <w:numPr>
          <w:ilvl w:val="2"/>
          <w:numId w:val="12"/>
        </w:numPr>
        <w:tabs>
          <w:tab w:val="left" w:pos="575"/>
        </w:tabs>
        <w:overflowPunct w:val="0"/>
        <w:autoSpaceDE w:val="0"/>
        <w:autoSpaceDN w:val="0"/>
        <w:adjustRightInd w:val="0"/>
        <w:spacing w:after="120"/>
        <w:ind w:left="993" w:hanging="567"/>
        <w:contextualSpacing w:val="0"/>
        <w:jc w:val="both"/>
        <w:rPr>
          <w:rFonts w:ascii="Times New Roman" w:hAnsi="Times New Roman" w:cs="Times New Roman"/>
          <w:b/>
          <w:bCs/>
          <w:iCs/>
        </w:rPr>
      </w:pPr>
      <w:r w:rsidRPr="00455C96">
        <w:rPr>
          <w:rFonts w:ascii="Times New Roman" w:hAnsi="Times New Roman" w:cs="Times New Roman"/>
        </w:rPr>
        <w:t>Iepirkuma priekšmets netiek dalīts daļās. Pretendents var iesniegt piedāvājumu par visu iepirkuma priekšmetu kopā vienā variantā.</w:t>
      </w:r>
    </w:p>
    <w:p w:rsidR="00F62D0A" w:rsidRPr="00455C96" w:rsidRDefault="00F62D0A" w:rsidP="00F62D0A">
      <w:pPr>
        <w:pStyle w:val="ListParagraph"/>
        <w:keepNext/>
        <w:widowControl w:val="0"/>
        <w:tabs>
          <w:tab w:val="left" w:pos="575"/>
        </w:tabs>
        <w:overflowPunct w:val="0"/>
        <w:autoSpaceDE w:val="0"/>
        <w:autoSpaceDN w:val="0"/>
        <w:adjustRightInd w:val="0"/>
        <w:spacing w:after="120"/>
        <w:ind w:left="1288"/>
        <w:jc w:val="both"/>
        <w:rPr>
          <w:rFonts w:ascii="Times New Roman" w:hAnsi="Times New Roman" w:cs="Times New Roman"/>
          <w:b/>
          <w:bCs/>
          <w:iCs/>
        </w:rPr>
      </w:pPr>
    </w:p>
    <w:p w:rsidR="00F62D0A" w:rsidRPr="00455C96" w:rsidRDefault="00F62D0A" w:rsidP="00F62D0A">
      <w:pPr>
        <w:pStyle w:val="ListParagraph"/>
        <w:keepNext/>
        <w:widowControl w:val="0"/>
        <w:numPr>
          <w:ilvl w:val="1"/>
          <w:numId w:val="12"/>
        </w:numPr>
        <w:tabs>
          <w:tab w:val="num" w:pos="1134"/>
        </w:tabs>
        <w:overflowPunct w:val="0"/>
        <w:autoSpaceDE w:val="0"/>
        <w:autoSpaceDN w:val="0"/>
        <w:adjustRightInd w:val="0"/>
        <w:spacing w:after="120"/>
        <w:ind w:left="426" w:hanging="426"/>
        <w:rPr>
          <w:rFonts w:ascii="Times New Roman" w:hAnsi="Times New Roman" w:cs="Times New Roman"/>
          <w:b/>
          <w:bCs/>
          <w:i/>
          <w:iCs/>
        </w:rPr>
      </w:pPr>
      <w:r w:rsidRPr="00455C96">
        <w:rPr>
          <w:rFonts w:ascii="Times New Roman" w:hAnsi="Times New Roman" w:cs="Times New Roman"/>
          <w:b/>
          <w:bCs/>
          <w:i/>
          <w:iCs/>
        </w:rPr>
        <w:t>Iepirkuma līguma izpildes laiks un vieta</w:t>
      </w:r>
    </w:p>
    <w:p w:rsidR="00F62D0A" w:rsidRPr="00455C96" w:rsidRDefault="00F62D0A" w:rsidP="00F62D0A">
      <w:pPr>
        <w:pStyle w:val="StyleStyle2Justified"/>
        <w:numPr>
          <w:ilvl w:val="2"/>
          <w:numId w:val="12"/>
        </w:numPr>
        <w:tabs>
          <w:tab w:val="clear" w:pos="1080"/>
          <w:tab w:val="left" w:pos="0"/>
        </w:tabs>
        <w:spacing w:before="0"/>
        <w:ind w:left="993" w:hanging="567"/>
        <w:rPr>
          <w:szCs w:val="24"/>
        </w:rPr>
      </w:pPr>
      <w:r w:rsidRPr="00455C96">
        <w:rPr>
          <w:szCs w:val="24"/>
        </w:rPr>
        <w:t>Līguma izpildes laiks</w:t>
      </w:r>
      <w:r w:rsidRPr="00455C96">
        <w:rPr>
          <w:b/>
          <w:szCs w:val="24"/>
        </w:rPr>
        <w:t xml:space="preserve"> – </w:t>
      </w:r>
      <w:r w:rsidR="00D16868" w:rsidRPr="00455C96">
        <w:rPr>
          <w:b/>
          <w:szCs w:val="24"/>
          <w:shd w:val="clear" w:color="auto" w:fill="FFFF00"/>
        </w:rPr>
        <w:t>5</w:t>
      </w:r>
      <w:r w:rsidR="004B0480" w:rsidRPr="00455C96">
        <w:rPr>
          <w:b/>
          <w:szCs w:val="24"/>
          <w:shd w:val="clear" w:color="auto" w:fill="FFFF00"/>
        </w:rPr>
        <w:t xml:space="preserve"> </w:t>
      </w:r>
      <w:r w:rsidRPr="00455C96">
        <w:rPr>
          <w:b/>
          <w:szCs w:val="24"/>
          <w:shd w:val="clear" w:color="auto" w:fill="FFFF00"/>
        </w:rPr>
        <w:t>(</w:t>
      </w:r>
      <w:r w:rsidR="00D16868" w:rsidRPr="00455C96">
        <w:rPr>
          <w:b/>
          <w:szCs w:val="24"/>
          <w:shd w:val="clear" w:color="auto" w:fill="FFFF00"/>
        </w:rPr>
        <w:t>pieci</w:t>
      </w:r>
      <w:r w:rsidRPr="00455C96">
        <w:rPr>
          <w:b/>
          <w:szCs w:val="24"/>
          <w:shd w:val="clear" w:color="auto" w:fill="FFFF00"/>
        </w:rPr>
        <w:t>)</w:t>
      </w:r>
      <w:r w:rsidRPr="00455C96">
        <w:rPr>
          <w:b/>
          <w:szCs w:val="24"/>
        </w:rPr>
        <w:t xml:space="preserve"> gadi </w:t>
      </w:r>
      <w:r w:rsidRPr="00455C96">
        <w:rPr>
          <w:szCs w:val="24"/>
        </w:rPr>
        <w:t xml:space="preserve">(jeb </w:t>
      </w:r>
      <w:r w:rsidR="00D16868" w:rsidRPr="00455C96">
        <w:rPr>
          <w:szCs w:val="24"/>
        </w:rPr>
        <w:t>60</w:t>
      </w:r>
      <w:r w:rsidRPr="00455C96">
        <w:rPr>
          <w:szCs w:val="24"/>
        </w:rPr>
        <w:t xml:space="preserve"> mēneši) no līguma spēkā stāšanās dienas.</w:t>
      </w:r>
    </w:p>
    <w:p w:rsidR="00F62D0A" w:rsidRPr="009123CE" w:rsidRDefault="00F62D0A" w:rsidP="00F62D0A">
      <w:pPr>
        <w:pStyle w:val="StyleStyle2Justified"/>
        <w:numPr>
          <w:ilvl w:val="2"/>
          <w:numId w:val="12"/>
        </w:numPr>
        <w:tabs>
          <w:tab w:val="clear" w:pos="1080"/>
          <w:tab w:val="left" w:pos="0"/>
        </w:tabs>
        <w:spacing w:before="0"/>
        <w:ind w:left="993" w:hanging="567"/>
        <w:rPr>
          <w:szCs w:val="24"/>
        </w:rPr>
      </w:pPr>
      <w:r w:rsidRPr="009123CE">
        <w:rPr>
          <w:szCs w:val="24"/>
          <w:lang w:eastAsia="ar-SA"/>
        </w:rPr>
        <w:t>Līguma izpildes vieta –</w:t>
      </w:r>
      <w:r w:rsidRPr="009123CE">
        <w:rPr>
          <w:b/>
          <w:szCs w:val="24"/>
          <w:lang w:eastAsia="ar-SA"/>
        </w:rPr>
        <w:t xml:space="preserve"> </w:t>
      </w:r>
      <w:r w:rsidRPr="009123CE">
        <w:rPr>
          <w:szCs w:val="24"/>
        </w:rPr>
        <w:t xml:space="preserve">Alsungas novada administratīvā teritorija, kas atbilstoši Saistošo noteikumu Nr. 5/2011 </w:t>
      </w:r>
      <w:r w:rsidR="00F66008">
        <w:rPr>
          <w:szCs w:val="24"/>
        </w:rPr>
        <w:t>“</w:t>
      </w:r>
      <w:r w:rsidRPr="00F66008">
        <w:rPr>
          <w:szCs w:val="24"/>
        </w:rPr>
        <w:t>Atkritumu apsaimniekošanas noteikumi Alsungas novada administratīvajā teritorijā</w:t>
      </w:r>
      <w:r w:rsidR="00F66008">
        <w:rPr>
          <w:szCs w:val="24"/>
        </w:rPr>
        <w:t>”</w:t>
      </w:r>
      <w:r w:rsidRPr="009123CE">
        <w:rPr>
          <w:szCs w:val="24"/>
        </w:rPr>
        <w:t xml:space="preserve"> 1.4. punktam uzskatāma par vienu sadzīves atkritumu apsaimniekošanas zonu.</w:t>
      </w:r>
    </w:p>
    <w:p w:rsidR="00F62D0A" w:rsidRPr="009123CE" w:rsidRDefault="00F62D0A" w:rsidP="00F62D0A">
      <w:pPr>
        <w:pStyle w:val="StyleStyle2Justified"/>
        <w:tabs>
          <w:tab w:val="clear" w:pos="1080"/>
          <w:tab w:val="left" w:pos="0"/>
        </w:tabs>
        <w:spacing w:before="0"/>
        <w:ind w:left="993"/>
        <w:rPr>
          <w:szCs w:val="24"/>
        </w:rPr>
      </w:pPr>
    </w:p>
    <w:p w:rsidR="00F62D0A" w:rsidRPr="009123CE" w:rsidRDefault="00F62D0A" w:rsidP="00F62D0A">
      <w:pPr>
        <w:pStyle w:val="Heading3"/>
        <w:numPr>
          <w:ilvl w:val="0"/>
          <w:numId w:val="12"/>
        </w:numPr>
        <w:ind w:left="284" w:hanging="284"/>
        <w:jc w:val="left"/>
      </w:pPr>
      <w:r w:rsidRPr="009123CE">
        <w:t xml:space="preserve">INFORMĀCIJAS APMAIŅA, PAPILDU PASKAIDROJUMI PAR </w:t>
      </w:r>
      <w:r w:rsidRPr="009123CE">
        <w:rPr>
          <w:lang w:val="lv-LV"/>
        </w:rPr>
        <w:t xml:space="preserve">IEPIRKUMA </w:t>
      </w:r>
      <w:r w:rsidRPr="009123CE">
        <w:t>NOLIKUMU</w:t>
      </w:r>
    </w:p>
    <w:p w:rsidR="00F62D0A" w:rsidRPr="009123CE" w:rsidRDefault="00F62D0A" w:rsidP="00F62D0A">
      <w:pPr>
        <w:pStyle w:val="ListParagraph"/>
        <w:ind w:left="1288"/>
        <w:rPr>
          <w:rFonts w:ascii="Times New Roman" w:hAnsi="Times New Roman" w:cs="Times New Roman"/>
        </w:rPr>
      </w:pPr>
    </w:p>
    <w:p w:rsidR="00F62D0A" w:rsidRPr="009123CE" w:rsidRDefault="00F62D0A" w:rsidP="00F62D0A">
      <w:pPr>
        <w:pStyle w:val="ListParagraph"/>
        <w:numPr>
          <w:ilvl w:val="1"/>
          <w:numId w:val="12"/>
        </w:numPr>
        <w:ind w:left="426" w:right="62" w:hanging="426"/>
        <w:jc w:val="both"/>
        <w:rPr>
          <w:rFonts w:ascii="Times New Roman" w:hAnsi="Times New Roman" w:cs="Times New Roman"/>
          <w:b/>
          <w:bCs/>
          <w:i/>
          <w:iCs/>
        </w:rPr>
      </w:pPr>
      <w:r w:rsidRPr="009123CE">
        <w:rPr>
          <w:rFonts w:ascii="Times New Roman" w:hAnsi="Times New Roman" w:cs="Times New Roman"/>
          <w:b/>
          <w:bCs/>
          <w:i/>
          <w:iCs/>
        </w:rPr>
        <w:t>Iepirkuma dokumentācijas saņemšana</w:t>
      </w:r>
    </w:p>
    <w:p w:rsidR="00F62D0A" w:rsidRPr="009123CE" w:rsidRDefault="00F62D0A" w:rsidP="00F62D0A">
      <w:pPr>
        <w:pStyle w:val="ListParagraph"/>
        <w:numPr>
          <w:ilvl w:val="2"/>
          <w:numId w:val="12"/>
        </w:numPr>
        <w:spacing w:after="120"/>
        <w:ind w:left="992" w:hanging="567"/>
        <w:contextualSpacing w:val="0"/>
        <w:jc w:val="both"/>
        <w:rPr>
          <w:rFonts w:ascii="Times New Roman" w:hAnsi="Times New Roman" w:cs="Times New Roman"/>
        </w:rPr>
      </w:pPr>
      <w:r w:rsidRPr="009123CE">
        <w:rPr>
          <w:rFonts w:ascii="Times New Roman" w:hAnsi="Times New Roman" w:cs="Times New Roman"/>
        </w:rPr>
        <w:t xml:space="preserve">Pasūtītājs nodrošina brīvu un tiešu elektronisku pieeju Iepirkuma dokumentiem EIS tīmekļa vietnē </w:t>
      </w:r>
      <w:hyperlink r:id="rId10" w:history="1">
        <w:r w:rsidRPr="009123CE">
          <w:rPr>
            <w:rStyle w:val="Hyperlink"/>
            <w:rFonts w:ascii="Times New Roman" w:hAnsi="Times New Roman" w:cs="Times New Roman"/>
          </w:rPr>
          <w:t>www.eis.gov.lv</w:t>
        </w:r>
      </w:hyperlink>
      <w:r w:rsidRPr="009123CE">
        <w:rPr>
          <w:rFonts w:ascii="Times New Roman" w:hAnsi="Times New Roman" w:cs="Times New Roman"/>
        </w:rPr>
        <w:t>, kā arī dod iespēju ieinteresētajiem piegādātājiem ar Iepirkuma dokumentiem iepazīties uz vietas Pasūtītāja adresē.</w:t>
      </w:r>
    </w:p>
    <w:p w:rsidR="00F62D0A" w:rsidRPr="009123CE" w:rsidRDefault="00F62D0A" w:rsidP="00F62D0A">
      <w:pPr>
        <w:pStyle w:val="ListParagraph"/>
        <w:ind w:left="993"/>
        <w:jc w:val="both"/>
        <w:rPr>
          <w:rFonts w:ascii="Times New Roman" w:hAnsi="Times New Roman" w:cs="Times New Roman"/>
        </w:rPr>
      </w:pPr>
    </w:p>
    <w:p w:rsidR="00F62D0A" w:rsidRPr="009123CE" w:rsidRDefault="00F62D0A" w:rsidP="00F62D0A">
      <w:pPr>
        <w:pStyle w:val="ListParagraph"/>
        <w:numPr>
          <w:ilvl w:val="1"/>
          <w:numId w:val="12"/>
        </w:numPr>
        <w:spacing w:after="120"/>
        <w:ind w:left="426" w:hanging="426"/>
        <w:jc w:val="both"/>
        <w:rPr>
          <w:rFonts w:ascii="Times New Roman" w:hAnsi="Times New Roman" w:cs="Times New Roman"/>
          <w:b/>
          <w:i/>
        </w:rPr>
      </w:pPr>
      <w:r w:rsidRPr="009123CE">
        <w:rPr>
          <w:rFonts w:ascii="Times New Roman" w:hAnsi="Times New Roman" w:cs="Times New Roman"/>
          <w:b/>
          <w:i/>
        </w:rPr>
        <w:t>Papildus informācijas saņemšana</w:t>
      </w:r>
    </w:p>
    <w:p w:rsidR="00F62D0A" w:rsidRPr="009123CE" w:rsidRDefault="00F62D0A" w:rsidP="00F62D0A">
      <w:pPr>
        <w:pStyle w:val="ListParagraph"/>
        <w:numPr>
          <w:ilvl w:val="2"/>
          <w:numId w:val="12"/>
        </w:numPr>
        <w:spacing w:after="120"/>
        <w:ind w:left="993" w:hanging="567"/>
        <w:contextualSpacing w:val="0"/>
        <w:jc w:val="both"/>
        <w:rPr>
          <w:rFonts w:ascii="Times New Roman" w:hAnsi="Times New Roman" w:cs="Times New Roman"/>
        </w:rPr>
      </w:pPr>
      <w:r w:rsidRPr="009123CE">
        <w:rPr>
          <w:rFonts w:ascii="Times New Roman" w:hAnsi="Times New Roman" w:cs="Times New Roman"/>
        </w:rPr>
        <w:t xml:space="preserve">Pasūtītājs ievietos skaidrojumus, papildus informāciju vai atbildēs uz ieinteresēto piegādātāju jautājumiem tīmekļa vietnē </w:t>
      </w:r>
      <w:hyperlink r:id="rId11" w:history="1">
        <w:r w:rsidRPr="009123CE">
          <w:rPr>
            <w:rStyle w:val="Hyperlink"/>
            <w:rFonts w:ascii="Times New Roman" w:hAnsi="Times New Roman" w:cs="Times New Roman"/>
          </w:rPr>
          <w:t>www.eis.gov.lv</w:t>
        </w:r>
      </w:hyperlink>
      <w:r w:rsidRPr="009123CE">
        <w:rPr>
          <w:rFonts w:ascii="Times New Roman" w:hAnsi="Times New Roman" w:cs="Times New Roman"/>
        </w:rPr>
        <w:t xml:space="preserve"> , kā arī nosūtīs atbildi ieinteresētajam piegādātājam, kas laikus pieprasījis papildus </w:t>
      </w:r>
      <w:r w:rsidRPr="009123CE">
        <w:rPr>
          <w:rFonts w:ascii="Times New Roman" w:hAnsi="Times New Roman" w:cs="Times New Roman"/>
        </w:rPr>
        <w:lastRenderedPageBreak/>
        <w:t>informāciju par Iepirkuma dokumentiem termiņos un kārtībā, kāda paredzēta Likuma 36. panta otrā daļā.</w:t>
      </w:r>
    </w:p>
    <w:p w:rsidR="00F62D0A" w:rsidRPr="009123CE" w:rsidRDefault="00F62D0A" w:rsidP="00F62D0A">
      <w:pPr>
        <w:ind w:left="709" w:hanging="567"/>
        <w:jc w:val="both"/>
      </w:pPr>
    </w:p>
    <w:p w:rsidR="00F62D0A" w:rsidRPr="009123CE" w:rsidRDefault="00F62D0A" w:rsidP="00F62D0A">
      <w:pPr>
        <w:pStyle w:val="Heading3"/>
        <w:numPr>
          <w:ilvl w:val="0"/>
          <w:numId w:val="12"/>
        </w:numPr>
        <w:ind w:left="426" w:hanging="426"/>
        <w:jc w:val="left"/>
      </w:pPr>
      <w:r w:rsidRPr="009123CE">
        <w:t>PIEDĀVĀJUMA IESNIEGŠANAS UN ATVĒRŠANAS VIETA, DATUMS, LAIKS UN KĀRTĪBA</w:t>
      </w:r>
    </w:p>
    <w:p w:rsidR="00F62D0A" w:rsidRPr="009123CE" w:rsidRDefault="00F62D0A" w:rsidP="00F62D0A">
      <w:pPr>
        <w:pStyle w:val="NormalIndent"/>
        <w:rPr>
          <w:lang w:val="x-none"/>
        </w:rPr>
      </w:pPr>
    </w:p>
    <w:p w:rsidR="00F62D0A" w:rsidRPr="009123CE" w:rsidRDefault="00F62D0A" w:rsidP="00F62D0A">
      <w:pPr>
        <w:pStyle w:val="ListParagraph"/>
        <w:numPr>
          <w:ilvl w:val="0"/>
          <w:numId w:val="20"/>
        </w:numPr>
        <w:contextualSpacing w:val="0"/>
        <w:jc w:val="both"/>
        <w:rPr>
          <w:rFonts w:ascii="Times New Roman" w:eastAsia="Arial Unicode MS" w:hAnsi="Times New Roman" w:cs="Times New Roman"/>
          <w:b/>
          <w:vanish/>
          <w:color w:val="000000"/>
          <w:lang w:eastAsia="lv-LV"/>
        </w:rPr>
      </w:pPr>
    </w:p>
    <w:p w:rsidR="00F62D0A" w:rsidRPr="009123CE" w:rsidRDefault="00F62D0A" w:rsidP="00F62D0A">
      <w:pPr>
        <w:pStyle w:val="ListParagraph"/>
        <w:numPr>
          <w:ilvl w:val="0"/>
          <w:numId w:val="20"/>
        </w:numPr>
        <w:contextualSpacing w:val="0"/>
        <w:jc w:val="both"/>
        <w:rPr>
          <w:rFonts w:ascii="Times New Roman" w:eastAsia="Arial Unicode MS" w:hAnsi="Times New Roman" w:cs="Times New Roman"/>
          <w:b/>
          <w:vanish/>
          <w:color w:val="000000"/>
          <w:lang w:eastAsia="lv-LV"/>
        </w:rPr>
      </w:pPr>
    </w:p>
    <w:p w:rsidR="00F62D0A" w:rsidRPr="009123CE" w:rsidRDefault="00F62D0A" w:rsidP="00F62D0A">
      <w:pPr>
        <w:pStyle w:val="ListParagraph"/>
        <w:numPr>
          <w:ilvl w:val="0"/>
          <w:numId w:val="20"/>
        </w:numPr>
        <w:contextualSpacing w:val="0"/>
        <w:jc w:val="both"/>
        <w:rPr>
          <w:rFonts w:ascii="Times New Roman" w:eastAsia="Arial Unicode MS" w:hAnsi="Times New Roman" w:cs="Times New Roman"/>
          <w:b/>
          <w:vanish/>
          <w:color w:val="000000"/>
          <w:lang w:eastAsia="lv-LV"/>
        </w:rPr>
      </w:pPr>
    </w:p>
    <w:p w:rsidR="00F62D0A" w:rsidRPr="009123CE" w:rsidRDefault="00F62D0A" w:rsidP="00F62D0A">
      <w:pPr>
        <w:pStyle w:val="ListParagraph"/>
        <w:numPr>
          <w:ilvl w:val="0"/>
          <w:numId w:val="20"/>
        </w:numPr>
        <w:contextualSpacing w:val="0"/>
        <w:jc w:val="both"/>
        <w:rPr>
          <w:rFonts w:ascii="Times New Roman" w:eastAsia="Arial Unicode MS" w:hAnsi="Times New Roman" w:cs="Times New Roman"/>
          <w:b/>
          <w:vanish/>
          <w:color w:val="000000"/>
          <w:lang w:eastAsia="lv-LV"/>
        </w:rPr>
      </w:pPr>
    </w:p>
    <w:p w:rsidR="00F62D0A" w:rsidRPr="009123CE" w:rsidRDefault="00F62D0A" w:rsidP="00F62D0A">
      <w:pPr>
        <w:pStyle w:val="ListParagraph"/>
        <w:numPr>
          <w:ilvl w:val="1"/>
          <w:numId w:val="12"/>
        </w:numPr>
        <w:spacing w:after="120"/>
        <w:ind w:left="425" w:hanging="425"/>
        <w:contextualSpacing w:val="0"/>
        <w:jc w:val="both"/>
        <w:rPr>
          <w:rFonts w:ascii="Times New Roman" w:hAnsi="Times New Roman" w:cs="Times New Roman"/>
          <w:lang w:eastAsia="lv-LV"/>
        </w:rPr>
      </w:pPr>
      <w:r w:rsidRPr="009123CE">
        <w:rPr>
          <w:rFonts w:ascii="Times New Roman" w:hAnsi="Times New Roman" w:cs="Times New Roman"/>
        </w:rPr>
        <w:t xml:space="preserve">Piedāvājumi jāiesniedz līdz </w:t>
      </w:r>
      <w:r w:rsidRPr="009123CE">
        <w:rPr>
          <w:rFonts w:ascii="Times New Roman" w:hAnsi="Times New Roman" w:cs="Times New Roman"/>
          <w:color w:val="FF0000"/>
          <w:shd w:val="clear" w:color="auto" w:fill="FFFF00"/>
        </w:rPr>
        <w:t xml:space="preserve">2018. gada </w:t>
      </w:r>
      <w:r w:rsidR="00455C96">
        <w:rPr>
          <w:rFonts w:ascii="Times New Roman" w:hAnsi="Times New Roman" w:cs="Times New Roman"/>
          <w:color w:val="FF0000"/>
          <w:shd w:val="clear" w:color="auto" w:fill="FFFF00"/>
        </w:rPr>
        <w:t>5</w:t>
      </w:r>
      <w:r w:rsidRPr="009123CE">
        <w:rPr>
          <w:rFonts w:ascii="Times New Roman" w:hAnsi="Times New Roman" w:cs="Times New Roman"/>
          <w:color w:val="FF0000"/>
          <w:shd w:val="clear" w:color="auto" w:fill="FFFF00"/>
        </w:rPr>
        <w:t>.</w:t>
      </w:r>
      <w:r w:rsidR="00455C96">
        <w:rPr>
          <w:rFonts w:ascii="Times New Roman" w:hAnsi="Times New Roman" w:cs="Times New Roman"/>
          <w:color w:val="FF0000"/>
          <w:shd w:val="clear" w:color="auto" w:fill="FFFF00"/>
        </w:rPr>
        <w:t>decembris</w:t>
      </w:r>
      <w:r w:rsidRPr="009123CE">
        <w:rPr>
          <w:rFonts w:ascii="Times New Roman" w:hAnsi="Times New Roman" w:cs="Times New Roman"/>
          <w:color w:val="FF0000"/>
        </w:rPr>
        <w:t xml:space="preserve"> </w:t>
      </w:r>
      <w:r w:rsidRPr="009123CE">
        <w:rPr>
          <w:rFonts w:ascii="Times New Roman" w:hAnsi="Times New Roman" w:cs="Times New Roman"/>
        </w:rPr>
        <w:t xml:space="preserve">plkst. </w:t>
      </w:r>
      <w:r w:rsidR="00B1277E">
        <w:rPr>
          <w:rFonts w:ascii="Times New Roman" w:hAnsi="Times New Roman" w:cs="Times New Roman"/>
          <w:shd w:val="clear" w:color="auto" w:fill="FFFF00"/>
        </w:rPr>
        <w:t>13</w:t>
      </w:r>
      <w:r w:rsidRPr="009123CE">
        <w:rPr>
          <w:rFonts w:ascii="Times New Roman" w:hAnsi="Times New Roman" w:cs="Times New Roman"/>
          <w:shd w:val="clear" w:color="auto" w:fill="FFFF00"/>
        </w:rPr>
        <w:t>:00</w:t>
      </w:r>
      <w:r w:rsidRPr="009123CE">
        <w:rPr>
          <w:rFonts w:ascii="Times New Roman" w:hAnsi="Times New Roman" w:cs="Times New Roman"/>
        </w:rPr>
        <w:t xml:space="preserve"> Elektronisko iepirkumu sistēmas e-konkursu apakšsistēmā, </w:t>
      </w:r>
      <w:hyperlink r:id="rId12" w:history="1">
        <w:r w:rsidRPr="009123CE">
          <w:rPr>
            <w:rStyle w:val="Hyperlink"/>
            <w:rFonts w:ascii="Times New Roman" w:hAnsi="Times New Roman" w:cs="Times New Roman"/>
            <w:b/>
          </w:rPr>
          <w:t>www.eis.gov.lv</w:t>
        </w:r>
      </w:hyperlink>
      <w:r w:rsidRPr="009123CE">
        <w:rPr>
          <w:rFonts w:ascii="Times New Roman" w:hAnsi="Times New Roman" w:cs="Times New Roman"/>
        </w:rPr>
        <w:t xml:space="preserve">. </w:t>
      </w:r>
    </w:p>
    <w:p w:rsidR="00F62D0A" w:rsidRPr="009123CE" w:rsidRDefault="00F62D0A" w:rsidP="00F62D0A">
      <w:pPr>
        <w:pStyle w:val="ListParagraph"/>
        <w:numPr>
          <w:ilvl w:val="1"/>
          <w:numId w:val="12"/>
        </w:numPr>
        <w:spacing w:after="120"/>
        <w:ind w:left="425" w:hanging="425"/>
        <w:contextualSpacing w:val="0"/>
        <w:jc w:val="both"/>
        <w:rPr>
          <w:rFonts w:ascii="Times New Roman" w:hAnsi="Times New Roman" w:cs="Times New Roman"/>
          <w:lang w:eastAsia="lv-LV"/>
        </w:rPr>
      </w:pPr>
      <w:r w:rsidRPr="009123CE">
        <w:rPr>
          <w:rFonts w:ascii="Times New Roman" w:hAnsi="Times New Roman" w:cs="Times New Roman"/>
        </w:rPr>
        <w:t>Ārpus EIS e-konkursu apakšsistēmas iesniegtie piedāvājumi tiks atzīti par neatbilstošiem Iepirkuma prasībām.</w:t>
      </w:r>
    </w:p>
    <w:p w:rsidR="00F62D0A" w:rsidRPr="009123CE" w:rsidRDefault="00F62D0A" w:rsidP="00F62D0A">
      <w:pPr>
        <w:pStyle w:val="ListParagraph"/>
        <w:numPr>
          <w:ilvl w:val="1"/>
          <w:numId w:val="12"/>
        </w:numPr>
        <w:spacing w:after="120"/>
        <w:ind w:left="425" w:hanging="425"/>
        <w:contextualSpacing w:val="0"/>
        <w:jc w:val="both"/>
        <w:rPr>
          <w:rFonts w:ascii="Times New Roman" w:hAnsi="Times New Roman" w:cs="Times New Roman"/>
          <w:lang w:eastAsia="lv-LV"/>
        </w:rPr>
      </w:pPr>
      <w:r w:rsidRPr="009123CE">
        <w:rPr>
          <w:rFonts w:ascii="Times New Roman" w:hAnsi="Times New Roman" w:cs="Times New Roman"/>
        </w:rPr>
        <w:t>Pretendentu piedāvājumi, kas saņemti ārpus EIS e-konkursu apakšsistēmas, netiek atvērti un neatvērti tiek nosūtīti atpakaļ iesniedzējam.</w:t>
      </w:r>
    </w:p>
    <w:p w:rsidR="00F62D0A" w:rsidRPr="009123CE" w:rsidRDefault="00F62D0A" w:rsidP="00F62D0A">
      <w:pPr>
        <w:pStyle w:val="ListParagraph"/>
        <w:numPr>
          <w:ilvl w:val="1"/>
          <w:numId w:val="12"/>
        </w:numPr>
        <w:spacing w:after="120"/>
        <w:ind w:left="425" w:hanging="425"/>
        <w:contextualSpacing w:val="0"/>
        <w:jc w:val="both"/>
        <w:rPr>
          <w:rFonts w:ascii="Times New Roman" w:hAnsi="Times New Roman" w:cs="Times New Roman"/>
          <w:lang w:eastAsia="lv-LV"/>
        </w:rPr>
      </w:pPr>
      <w:r w:rsidRPr="009123CE">
        <w:rPr>
          <w:rFonts w:ascii="Times New Roman" w:hAnsi="Times New Roman" w:cs="Times New Roman"/>
        </w:rPr>
        <w:t>Pretendents sedz visas izmaksas, kas ir saistītas ar Piedāvājuma sagatavošanu un iesniegšanu. Pasūtītājs neuzņemas nekādas saistības par šīm izmaksām, neatkarīgi no Iepirkuma rezultāta.</w:t>
      </w:r>
    </w:p>
    <w:p w:rsidR="00F62D0A" w:rsidRPr="009123CE" w:rsidRDefault="00F62D0A" w:rsidP="00F62D0A">
      <w:pPr>
        <w:pStyle w:val="ListParagraph"/>
        <w:numPr>
          <w:ilvl w:val="1"/>
          <w:numId w:val="12"/>
        </w:numPr>
        <w:spacing w:after="120"/>
        <w:ind w:left="425" w:hanging="425"/>
        <w:contextualSpacing w:val="0"/>
        <w:jc w:val="both"/>
        <w:rPr>
          <w:rFonts w:ascii="Times New Roman" w:hAnsi="Times New Roman" w:cs="Times New Roman"/>
          <w:lang w:eastAsia="lv-LV"/>
        </w:rPr>
      </w:pPr>
      <w:r w:rsidRPr="009123CE">
        <w:rPr>
          <w:rFonts w:ascii="Times New Roman" w:hAnsi="Times New Roman" w:cs="Times New Roman"/>
        </w:rPr>
        <w:t>Piedāvājumi jāiesniedz elektroniski EIS e-konkursu apakšsistēmā, izmantojot EIS e-konkursu sistēmas piedāvātos rīkus, aizpildot minētās sistēmas e-konkursu apakšsistēmā šī Iepirkuma sadaļā ievietotās formas.</w:t>
      </w:r>
    </w:p>
    <w:p w:rsidR="00F62D0A" w:rsidRPr="009123CE" w:rsidRDefault="00F62D0A" w:rsidP="00F62D0A">
      <w:pPr>
        <w:pStyle w:val="ListParagraph"/>
        <w:numPr>
          <w:ilvl w:val="1"/>
          <w:numId w:val="12"/>
        </w:numPr>
        <w:spacing w:after="120"/>
        <w:ind w:left="425" w:hanging="425"/>
        <w:contextualSpacing w:val="0"/>
        <w:jc w:val="both"/>
        <w:rPr>
          <w:rFonts w:ascii="Times New Roman" w:hAnsi="Times New Roman" w:cs="Times New Roman"/>
          <w:lang w:eastAsia="lv-LV"/>
        </w:rPr>
      </w:pPr>
      <w:r w:rsidRPr="009123CE">
        <w:rPr>
          <w:rFonts w:ascii="Times New Roman" w:hAnsi="Times New Roman" w:cs="Times New Roman"/>
        </w:rPr>
        <w:t>Elektroniski sagatavoto piedāvājumu var šifrēt ar datu aizsardzības rīkiem (aizsargājot ar elektronisku atslēgu un paroli). Šādā gadījumā Pretendents ir atbildīgs par dokumenta atvēršanu un nolasīšanas iespējām – Pretendentam noteiktajā laikā (ne vēlāk kā 15 minūšu laikā pēc piedāvājumu atvēršanas uzsākšanas) jāiesniedz derīga elektroniska atslēga un parole šifrētā dokumenta atvēršanai.</w:t>
      </w:r>
    </w:p>
    <w:p w:rsidR="00F62D0A" w:rsidRPr="009123CE" w:rsidRDefault="00F62D0A" w:rsidP="00F62D0A">
      <w:pPr>
        <w:pStyle w:val="ListParagraph"/>
        <w:numPr>
          <w:ilvl w:val="1"/>
          <w:numId w:val="12"/>
        </w:numPr>
        <w:spacing w:after="120"/>
        <w:ind w:left="425" w:hanging="425"/>
        <w:contextualSpacing w:val="0"/>
        <w:jc w:val="both"/>
        <w:rPr>
          <w:rFonts w:ascii="Times New Roman" w:hAnsi="Times New Roman" w:cs="Times New Roman"/>
          <w:lang w:eastAsia="lv-LV"/>
        </w:rPr>
      </w:pPr>
      <w:r w:rsidRPr="009123CE">
        <w:rPr>
          <w:rFonts w:ascii="Times New Roman" w:hAnsi="Times New Roman" w:cs="Times New Roman"/>
        </w:rPr>
        <w:t>Iesniegto piedāvājumu atvēršanas procesam var sekot līdzi tiešsaistes režīmā EIS e-konkursu apakšsistēmā.</w:t>
      </w:r>
    </w:p>
    <w:p w:rsidR="00F62D0A" w:rsidRPr="009123CE" w:rsidRDefault="00F62D0A" w:rsidP="00F62D0A">
      <w:pPr>
        <w:pStyle w:val="ListParagraph"/>
        <w:numPr>
          <w:ilvl w:val="1"/>
          <w:numId w:val="12"/>
        </w:numPr>
        <w:spacing w:after="120"/>
        <w:ind w:left="425" w:hanging="425"/>
        <w:contextualSpacing w:val="0"/>
        <w:jc w:val="both"/>
        <w:rPr>
          <w:rFonts w:ascii="Times New Roman" w:hAnsi="Times New Roman" w:cs="Times New Roman"/>
          <w:lang w:eastAsia="lv-LV"/>
        </w:rPr>
      </w:pPr>
      <w:r w:rsidRPr="009123CE">
        <w:rPr>
          <w:rFonts w:ascii="Times New Roman" w:hAnsi="Times New Roman" w:cs="Times New Roman"/>
        </w:rPr>
        <w:t xml:space="preserve">Piedāvājumu atvēršanas sanāksmē Komisija piedāvājumus atver, vienlaikus EIS sistēmā publicējot Pretendenta nosaukumu, piedāvājuma iesniegšanas datumu un laiku, Finanšu piedāvājumā norādīto cenu un citas ziņas, kas raksturo piedāvājumu, ja nepieciešams). </w:t>
      </w:r>
    </w:p>
    <w:p w:rsidR="00F62D0A" w:rsidRPr="009123CE" w:rsidRDefault="00F62D0A" w:rsidP="00F62D0A">
      <w:pPr>
        <w:pStyle w:val="ListParagraph"/>
        <w:numPr>
          <w:ilvl w:val="1"/>
          <w:numId w:val="12"/>
        </w:numPr>
        <w:spacing w:after="120"/>
        <w:ind w:left="425" w:hanging="425"/>
        <w:contextualSpacing w:val="0"/>
        <w:jc w:val="both"/>
        <w:rPr>
          <w:rFonts w:ascii="Times New Roman" w:hAnsi="Times New Roman" w:cs="Times New Roman"/>
          <w:lang w:eastAsia="lv-LV"/>
        </w:rPr>
      </w:pPr>
      <w:r w:rsidRPr="009123CE">
        <w:rPr>
          <w:rFonts w:ascii="Times New Roman" w:hAnsi="Times New Roman" w:cs="Times New Roman"/>
        </w:rPr>
        <w:t>Ja no sistēmas uzturētāja (Valsts reģionālās attīstības aģentūras) būs saņemts paziņojums par traucējumiem elektroniskās informācijas sistēmas darbībā, kuru dēļ nav iespējams iesniegt piedāvājumu, piedāvājumu iesniegšanas termiņš tiks pagarināts un Pasūtītājs savā interneta vietnē publicēs informāciju par piedāvājumu iesniegšanas termiņa pagarināšanu. Ja no sistēmas uzturētāja būs saņemts paziņojums par traucējumiem elektroniskās informācijas sistēmas darbībā, kuru dēļ nav iespējams nodrošināt piedāvājumu drošību, iepirkuma procedūra tiks pārtraukta.</w:t>
      </w:r>
    </w:p>
    <w:p w:rsidR="00F62D0A" w:rsidRPr="009123CE" w:rsidRDefault="00F62D0A" w:rsidP="00F62D0A">
      <w:pPr>
        <w:tabs>
          <w:tab w:val="left" w:pos="709"/>
        </w:tabs>
        <w:ind w:left="720"/>
        <w:jc w:val="both"/>
        <w:rPr>
          <w:sz w:val="22"/>
        </w:rPr>
      </w:pPr>
    </w:p>
    <w:p w:rsidR="00F62D0A" w:rsidRPr="009123CE" w:rsidRDefault="00F62D0A" w:rsidP="00F62D0A">
      <w:pPr>
        <w:pStyle w:val="Heading3"/>
        <w:numPr>
          <w:ilvl w:val="0"/>
          <w:numId w:val="12"/>
        </w:numPr>
        <w:tabs>
          <w:tab w:val="left" w:pos="284"/>
        </w:tabs>
        <w:ind w:left="-142" w:firstLine="142"/>
        <w:jc w:val="left"/>
      </w:pPr>
      <w:r w:rsidRPr="009123CE">
        <w:t>PIEDĀVĀJUMU DOKUMENTU IZSTRĀDĀŠANA UN NOFORMĒŠANA</w:t>
      </w:r>
    </w:p>
    <w:p w:rsidR="00F62D0A" w:rsidRPr="009123CE" w:rsidRDefault="00F62D0A" w:rsidP="00F62D0A">
      <w:pPr>
        <w:pStyle w:val="ListParagraph"/>
        <w:ind w:left="567"/>
        <w:jc w:val="both"/>
        <w:rPr>
          <w:rFonts w:ascii="Times New Roman" w:hAnsi="Times New Roman" w:cs="Times New Roman"/>
          <w:b/>
          <w:sz w:val="10"/>
          <w:lang w:eastAsia="lv-LV"/>
        </w:rPr>
      </w:pPr>
    </w:p>
    <w:p w:rsidR="00F62D0A" w:rsidRPr="009123CE" w:rsidRDefault="00F62D0A" w:rsidP="00F62D0A">
      <w:pPr>
        <w:widowControl w:val="0"/>
        <w:numPr>
          <w:ilvl w:val="1"/>
          <w:numId w:val="12"/>
        </w:numPr>
        <w:tabs>
          <w:tab w:val="left" w:pos="426"/>
        </w:tabs>
        <w:overflowPunct w:val="0"/>
        <w:autoSpaceDE w:val="0"/>
        <w:autoSpaceDN w:val="0"/>
        <w:adjustRightInd w:val="0"/>
        <w:spacing w:before="240" w:after="60"/>
        <w:ind w:left="567" w:hanging="567"/>
        <w:jc w:val="both"/>
      </w:pPr>
      <w:r w:rsidRPr="009123CE">
        <w:t>Piedāvājums jāiesniedz elektroniski Elektronisko iepirkumu sistēmas e-konkursu apakšsistēmā, ievērojot šādas Pretendenta izvēles iespējas:</w:t>
      </w:r>
    </w:p>
    <w:p w:rsidR="00F62D0A" w:rsidRPr="009123CE" w:rsidRDefault="00F62D0A" w:rsidP="00F62D0A">
      <w:pPr>
        <w:widowControl w:val="0"/>
        <w:numPr>
          <w:ilvl w:val="2"/>
          <w:numId w:val="12"/>
        </w:numPr>
        <w:tabs>
          <w:tab w:val="left" w:pos="540"/>
        </w:tabs>
        <w:overflowPunct w:val="0"/>
        <w:autoSpaceDE w:val="0"/>
        <w:autoSpaceDN w:val="0"/>
        <w:adjustRightInd w:val="0"/>
        <w:spacing w:before="120" w:after="60"/>
        <w:ind w:left="993" w:hanging="567"/>
        <w:jc w:val="both"/>
      </w:pPr>
      <w:r w:rsidRPr="009123CE">
        <w:t xml:space="preserve">izmantojot EIS e-konkursu apakšsistēmas piedāvātos rīkus, aizpildot minētās sistēmas e-konkursu apakšsistēmā šā iepirkuma sadaļā ievietotās </w:t>
      </w:r>
      <w:r w:rsidRPr="009123CE">
        <w:lastRenderedPageBreak/>
        <w:t>formas;</w:t>
      </w:r>
    </w:p>
    <w:p w:rsidR="00F62D0A" w:rsidRPr="009123CE" w:rsidRDefault="00F62D0A" w:rsidP="00F62D0A">
      <w:pPr>
        <w:widowControl w:val="0"/>
        <w:numPr>
          <w:ilvl w:val="2"/>
          <w:numId w:val="12"/>
        </w:numPr>
        <w:tabs>
          <w:tab w:val="left" w:pos="540"/>
        </w:tabs>
        <w:overflowPunct w:val="0"/>
        <w:autoSpaceDE w:val="0"/>
        <w:autoSpaceDN w:val="0"/>
        <w:adjustRightInd w:val="0"/>
        <w:spacing w:before="120" w:after="60"/>
        <w:ind w:left="993" w:hanging="567"/>
        <w:jc w:val="both"/>
      </w:pPr>
      <w:r w:rsidRPr="009123CE">
        <w:t>elektroniski aizpildāmos dokumentus elektroniski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rsidR="00F62D0A" w:rsidRPr="009123CE" w:rsidRDefault="00F62D0A" w:rsidP="00F62D0A">
      <w:pPr>
        <w:pStyle w:val="ListParagraph"/>
        <w:numPr>
          <w:ilvl w:val="1"/>
          <w:numId w:val="12"/>
        </w:numPr>
        <w:tabs>
          <w:tab w:val="left" w:pos="284"/>
        </w:tabs>
        <w:ind w:left="426" w:hanging="426"/>
        <w:contextualSpacing w:val="0"/>
        <w:jc w:val="both"/>
        <w:rPr>
          <w:rFonts w:ascii="Times New Roman" w:hAnsi="Times New Roman" w:cs="Times New Roman"/>
        </w:rPr>
      </w:pPr>
      <w:r w:rsidRPr="009123CE">
        <w:rPr>
          <w:rFonts w:ascii="Times New Roman" w:hAnsi="Times New Roman" w:cs="Times New Roman"/>
          <w:iCs/>
        </w:rPr>
        <w:t>Sagatavojot piedāvājumu, Pretendents ievēro, ka:</w:t>
      </w:r>
    </w:p>
    <w:p w:rsidR="00F62D0A" w:rsidRPr="009123CE" w:rsidRDefault="00F62D0A" w:rsidP="00F62D0A">
      <w:pPr>
        <w:pStyle w:val="ListParagraph"/>
        <w:numPr>
          <w:ilvl w:val="2"/>
          <w:numId w:val="12"/>
        </w:numPr>
        <w:spacing w:after="120"/>
        <w:ind w:left="992" w:hanging="567"/>
        <w:contextualSpacing w:val="0"/>
        <w:jc w:val="both"/>
        <w:rPr>
          <w:rFonts w:ascii="Times New Roman" w:hAnsi="Times New Roman" w:cs="Times New Roman"/>
        </w:rPr>
      </w:pPr>
      <w:r w:rsidRPr="009123CE">
        <w:rPr>
          <w:rFonts w:ascii="Times New Roman" w:hAnsi="Times New Roman" w:cs="Times New Roman"/>
        </w:rPr>
        <w:t>Pieteikumu veidlapa, Tehniskais un Finanšu piedāvājums jāaizpilda elektroniski, atsevišķā elektroniskā dokumentā ar Microsoft Office 2010 (vai vēlākas programmatūras versijas) rīkiem lasāmā formātā;</w:t>
      </w:r>
    </w:p>
    <w:p w:rsidR="00F62D0A" w:rsidRPr="009123CE" w:rsidRDefault="00F62D0A" w:rsidP="00F62D0A">
      <w:pPr>
        <w:pStyle w:val="ListParagraph"/>
        <w:numPr>
          <w:ilvl w:val="2"/>
          <w:numId w:val="12"/>
        </w:numPr>
        <w:spacing w:after="120"/>
        <w:ind w:left="992" w:hanging="567"/>
        <w:contextualSpacing w:val="0"/>
        <w:jc w:val="both"/>
        <w:rPr>
          <w:rFonts w:ascii="Times New Roman" w:hAnsi="Times New Roman" w:cs="Times New Roman"/>
        </w:rPr>
      </w:pPr>
      <w:r w:rsidRPr="009123CE">
        <w:rPr>
          <w:rFonts w:ascii="Times New Roman" w:hAnsi="Times New Roman" w:cs="Times New Roman"/>
        </w:rPr>
        <w:t>sagatavojot Piedāvājumu atbilstoši EIS e-konkursu apakšsistēmā šī iepirkuma sadaļā publicētajām veidlapām Microsoft Excel/Word formātā, rindas, šūnas, kolonnas un ailes Pretendents neveic izmaiņas minētās veidlapas struktūrā (nedzēš/nepievieno rindas, kolonnas, šūnas un ailes, nemaina rindās vai kolonnās iestrādātās aprēķinu formulas);</w:t>
      </w:r>
    </w:p>
    <w:p w:rsidR="00F62D0A" w:rsidRPr="009123CE" w:rsidRDefault="00F62D0A" w:rsidP="00F62D0A">
      <w:pPr>
        <w:pStyle w:val="ListParagraph"/>
        <w:numPr>
          <w:ilvl w:val="2"/>
          <w:numId w:val="12"/>
        </w:numPr>
        <w:spacing w:after="120"/>
        <w:ind w:left="992" w:hanging="567"/>
        <w:contextualSpacing w:val="0"/>
        <w:jc w:val="both"/>
        <w:rPr>
          <w:rFonts w:ascii="Times New Roman" w:hAnsi="Times New Roman" w:cs="Times New Roman"/>
        </w:rPr>
      </w:pPr>
      <w:r w:rsidRPr="009123CE">
        <w:rPr>
          <w:rFonts w:ascii="Times New Roman" w:hAnsi="Times New Roman" w:cs="Times New Roman"/>
        </w:rPr>
        <w:t>citus dokumentus Pretendents ir tiesīgs iesniegt elektroniskā formā, pēc saviem ieskatiem parakstot ar EIS piedāvāto elektronisko parakstu vai ar drošu elektronisko parakstu. Piedāvājuma dokumentus paraksta amatpersona ar paraksta/pārstāvības tiesībām vai pilnvarota persona. Ja dokumentus paraksta pilnvarota persona, Piedāvājumam pievieno attiecīgās pilnvaras apliecinātu kopiju. Ja piedāvājumu iesniedz personu apvienība, pieteikumā norāda personu, kas iepirkumā pārstāv personu apvienību un ir pilnvarota parakstīt ar Iepirkumu saistītos dokumentus personu apvienības vārdā;</w:t>
      </w:r>
    </w:p>
    <w:p w:rsidR="00F62D0A" w:rsidRPr="009123CE" w:rsidRDefault="00F62D0A" w:rsidP="00F66008">
      <w:pPr>
        <w:pStyle w:val="ListParagraph"/>
        <w:numPr>
          <w:ilvl w:val="1"/>
          <w:numId w:val="12"/>
        </w:numPr>
        <w:spacing w:after="120"/>
        <w:ind w:left="426" w:hanging="426"/>
        <w:contextualSpacing w:val="0"/>
        <w:jc w:val="both"/>
        <w:rPr>
          <w:rFonts w:ascii="Times New Roman" w:hAnsi="Times New Roman" w:cs="Times New Roman"/>
        </w:rPr>
      </w:pPr>
      <w:r w:rsidRPr="009123CE">
        <w:rPr>
          <w:rFonts w:ascii="Times New Roman" w:hAnsi="Times New Roman" w:cs="Times New Roman"/>
        </w:rPr>
        <w:t xml:space="preserve">Piedāvājumā iekļautajiem dokumentiem un to noformējumam jāatbilst Dokumentu juridiskā spēka likumam un </w:t>
      </w:r>
      <w:r w:rsidR="00354D4C" w:rsidRPr="009123CE">
        <w:rPr>
          <w:rFonts w:ascii="Times New Roman" w:hAnsi="Times New Roman" w:cs="Times New Roman"/>
        </w:rPr>
        <w:t>Ministru kabineta noteikum</w:t>
      </w:r>
      <w:r w:rsidR="00F66008">
        <w:rPr>
          <w:rFonts w:ascii="Times New Roman" w:hAnsi="Times New Roman" w:cs="Times New Roman"/>
        </w:rPr>
        <w:t>u</w:t>
      </w:r>
      <w:r w:rsidR="00354D4C" w:rsidRPr="009123CE">
        <w:rPr>
          <w:rFonts w:ascii="Times New Roman" w:hAnsi="Times New Roman" w:cs="Times New Roman"/>
        </w:rPr>
        <w:t xml:space="preserve"> Nr.</w:t>
      </w:r>
      <w:r w:rsidR="00F66008">
        <w:rPr>
          <w:rFonts w:ascii="Times New Roman" w:hAnsi="Times New Roman" w:cs="Times New Roman"/>
        </w:rPr>
        <w:t xml:space="preserve"> </w:t>
      </w:r>
      <w:r w:rsidR="002D2487">
        <w:rPr>
          <w:rFonts w:ascii="Times New Roman" w:hAnsi="Times New Roman" w:cs="Times New Roman"/>
        </w:rPr>
        <w:t>558</w:t>
      </w:r>
      <w:r w:rsidR="00354D4C" w:rsidRPr="009123CE">
        <w:rPr>
          <w:rFonts w:ascii="Times New Roman" w:hAnsi="Times New Roman" w:cs="Times New Roman"/>
        </w:rPr>
        <w:t xml:space="preserve"> “Dokumentu izstrādāšanas un noformēšanas kārtība” </w:t>
      </w:r>
      <w:r w:rsidRPr="009123CE">
        <w:rPr>
          <w:rFonts w:ascii="Times New Roman" w:hAnsi="Times New Roman" w:cs="Times New Roman"/>
        </w:rPr>
        <w:t>un Nolikuma prasībām.</w:t>
      </w:r>
    </w:p>
    <w:p w:rsidR="00F62D0A" w:rsidRPr="009123CE" w:rsidRDefault="00F62D0A" w:rsidP="00F62D0A">
      <w:pPr>
        <w:pStyle w:val="ListParagraph"/>
        <w:numPr>
          <w:ilvl w:val="1"/>
          <w:numId w:val="12"/>
        </w:numPr>
        <w:spacing w:after="120"/>
        <w:ind w:left="425" w:hanging="426"/>
        <w:contextualSpacing w:val="0"/>
        <w:jc w:val="both"/>
        <w:rPr>
          <w:rFonts w:ascii="Times New Roman" w:hAnsi="Times New Roman" w:cs="Times New Roman"/>
        </w:rPr>
      </w:pPr>
      <w:r w:rsidRPr="009123CE">
        <w:rPr>
          <w:rFonts w:ascii="Times New Roman" w:hAnsi="Times New Roman" w:cs="Times New Roman"/>
        </w:rPr>
        <w:t>Piedāvājums jāiesniedz latviešu valodā, citā valodā iesniegtiem dokumentiem jāpievieno Pretendenta apliecināts tulkojums latviešu valodā. Dokumentu kopijas un dokumentu tulkojumi jāapliecina Pretendenta, piegādātāju apvienības vai piegādātāju apvienības dalībnieka personai ar pārstāvības tiesībām vai tās pilnvarotam pārstāvim (pievienojot pilnvaru).</w:t>
      </w:r>
    </w:p>
    <w:p w:rsidR="00F62D0A" w:rsidRPr="009123CE" w:rsidRDefault="00F62D0A" w:rsidP="00F62D0A">
      <w:pPr>
        <w:pStyle w:val="ListParagraph"/>
        <w:numPr>
          <w:ilvl w:val="1"/>
          <w:numId w:val="12"/>
        </w:numPr>
        <w:spacing w:after="120"/>
        <w:ind w:left="425" w:hanging="426"/>
        <w:contextualSpacing w:val="0"/>
        <w:jc w:val="both"/>
        <w:rPr>
          <w:rFonts w:ascii="Times New Roman" w:hAnsi="Times New Roman" w:cs="Times New Roman"/>
        </w:rPr>
      </w:pPr>
      <w:r w:rsidRPr="009123CE">
        <w:rPr>
          <w:rFonts w:ascii="Times New Roman" w:hAnsi="Times New Roman" w:cs="Times New Roman"/>
        </w:rPr>
        <w:t>Pretendents ir tiesīgs apliecināt visus piedāvājumā esošos atvasinātos dokumentus un tulkojumus, iesniedzot vienu kopēju apliecinājumu, kas attiecas uz visiem atvasinātajiem dokumentiem un tulkojumiem.</w:t>
      </w:r>
    </w:p>
    <w:p w:rsidR="00F62D0A" w:rsidRPr="009123CE" w:rsidRDefault="00F62D0A" w:rsidP="00F62D0A">
      <w:pPr>
        <w:pStyle w:val="ListParagraph"/>
        <w:numPr>
          <w:ilvl w:val="1"/>
          <w:numId w:val="12"/>
        </w:numPr>
        <w:spacing w:after="120"/>
        <w:ind w:left="425" w:hanging="426"/>
        <w:contextualSpacing w:val="0"/>
        <w:jc w:val="both"/>
        <w:rPr>
          <w:rFonts w:ascii="Times New Roman" w:hAnsi="Times New Roman" w:cs="Times New Roman"/>
        </w:rPr>
      </w:pPr>
      <w:r w:rsidRPr="009123CE">
        <w:rPr>
          <w:rFonts w:ascii="Times New Roman" w:hAnsi="Times New Roman" w:cs="Times New Roman"/>
        </w:rPr>
        <w:t xml:space="preserve">Visas piedāvātās cenas norāda </w:t>
      </w:r>
      <w:r w:rsidRPr="009123CE">
        <w:rPr>
          <w:rFonts w:ascii="Times New Roman" w:hAnsi="Times New Roman" w:cs="Times New Roman"/>
          <w:i/>
        </w:rPr>
        <w:t>euro</w:t>
      </w:r>
      <w:r w:rsidRPr="009123CE">
        <w:rPr>
          <w:rFonts w:ascii="Times New Roman" w:hAnsi="Times New Roman" w:cs="Times New Roman"/>
        </w:rPr>
        <w:t xml:space="preserve"> (EUR) bez pievienotās vērtības nodokļa (PVN). </w:t>
      </w:r>
    </w:p>
    <w:p w:rsidR="00F62D0A" w:rsidRPr="009123CE" w:rsidRDefault="00F62D0A" w:rsidP="00F62D0A">
      <w:pPr>
        <w:pStyle w:val="ListParagraph"/>
        <w:numPr>
          <w:ilvl w:val="1"/>
          <w:numId w:val="12"/>
        </w:numPr>
        <w:spacing w:after="120"/>
        <w:ind w:left="425" w:hanging="426"/>
        <w:contextualSpacing w:val="0"/>
        <w:jc w:val="both"/>
        <w:rPr>
          <w:rFonts w:ascii="Times New Roman" w:hAnsi="Times New Roman" w:cs="Times New Roman"/>
        </w:rPr>
      </w:pPr>
      <w:r w:rsidRPr="009123CE">
        <w:rPr>
          <w:rFonts w:ascii="Times New Roman" w:hAnsi="Times New Roman" w:cs="Times New Roman"/>
        </w:rPr>
        <w:t>Iesniedzot Piedāvājumu, Pretendents pilnībā atzīst visus Nolikumā (t.sk. tā pielikumos un formās, kuras ir ievietotas EIS e-konkursu apakšsistēmas šā iepirkuma sadaļā) ietvertos nosacījumus.</w:t>
      </w:r>
    </w:p>
    <w:p w:rsidR="00F62D0A" w:rsidRPr="009123CE" w:rsidRDefault="00F62D0A" w:rsidP="00F62D0A">
      <w:pPr>
        <w:pStyle w:val="ListParagraph"/>
        <w:numPr>
          <w:ilvl w:val="1"/>
          <w:numId w:val="12"/>
        </w:numPr>
        <w:spacing w:after="120"/>
        <w:ind w:left="425" w:hanging="426"/>
        <w:contextualSpacing w:val="0"/>
        <w:jc w:val="both"/>
        <w:rPr>
          <w:rFonts w:ascii="Times New Roman" w:hAnsi="Times New Roman" w:cs="Times New Roman"/>
        </w:rPr>
      </w:pPr>
      <w:r w:rsidRPr="009123CE">
        <w:rPr>
          <w:rFonts w:ascii="Times New Roman" w:hAnsi="Times New Roman" w:cs="Times New Roman"/>
        </w:rPr>
        <w:t>Ja attiecībā uz Pretendenta piedāvājumu vai atsevišķām tā daļām nepieciešams ievērot komercnoslēpumu, Pretendents to norāda savā Piedāvājumā, detalizēti norādot, kura informācija ir komercnoslēpums vai cita ierobežotas pieejamības informācija.</w:t>
      </w:r>
    </w:p>
    <w:p w:rsidR="00F62D0A" w:rsidRPr="009123CE" w:rsidRDefault="00F62D0A" w:rsidP="00F66008">
      <w:pPr>
        <w:pStyle w:val="ListParagraph"/>
        <w:numPr>
          <w:ilvl w:val="1"/>
          <w:numId w:val="12"/>
        </w:numPr>
        <w:ind w:left="425" w:hanging="425"/>
        <w:contextualSpacing w:val="0"/>
        <w:jc w:val="both"/>
        <w:rPr>
          <w:rFonts w:ascii="Times New Roman" w:hAnsi="Times New Roman" w:cs="Times New Roman"/>
        </w:rPr>
      </w:pPr>
      <w:r w:rsidRPr="009123CE">
        <w:rPr>
          <w:rFonts w:ascii="Times New Roman" w:hAnsi="Times New Roman" w:cs="Times New Roman"/>
        </w:rPr>
        <w:t xml:space="preserve">Piedāvājums jāsagatavo tā, lai nekādā veidā netiktu apdraudēta EIS e-konkursu apakšsistēmas darbība un nebūtu ierobežota piekļuve piedāvājumā ietvertajai </w:t>
      </w:r>
      <w:r w:rsidRPr="009123CE">
        <w:rPr>
          <w:rFonts w:ascii="Times New Roman" w:hAnsi="Times New Roman" w:cs="Times New Roman"/>
        </w:rPr>
        <w:lastRenderedPageBreak/>
        <w:t>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w:t>
      </w:r>
    </w:p>
    <w:p w:rsidR="00F62D0A" w:rsidRPr="009123CE" w:rsidRDefault="00F62D0A" w:rsidP="00F62D0A">
      <w:pPr>
        <w:pStyle w:val="ListParagraph"/>
        <w:ind w:left="425"/>
        <w:contextualSpacing w:val="0"/>
        <w:jc w:val="both"/>
        <w:rPr>
          <w:rFonts w:ascii="Times New Roman" w:hAnsi="Times New Roman" w:cs="Times New Roman"/>
        </w:rPr>
      </w:pPr>
      <w:r w:rsidRPr="009123CE">
        <w:rPr>
          <w:rFonts w:ascii="Times New Roman" w:hAnsi="Times New Roman" w:cs="Times New Roman"/>
        </w:rPr>
        <w:t>Ja piedāvājums saturēs kādu no šajā punktā minētajiem riskiem, tas netiks izskatīts.</w:t>
      </w:r>
    </w:p>
    <w:p w:rsidR="00F62D0A" w:rsidRPr="009123CE" w:rsidRDefault="00F62D0A" w:rsidP="00F62D0A">
      <w:pPr>
        <w:pStyle w:val="Punkts"/>
        <w:numPr>
          <w:ilvl w:val="0"/>
          <w:numId w:val="0"/>
        </w:numPr>
        <w:ind w:left="851"/>
        <w:rPr>
          <w:rFonts w:ascii="Times New Roman" w:hAnsi="Times New Roman"/>
        </w:rPr>
      </w:pPr>
    </w:p>
    <w:p w:rsidR="00F62D0A" w:rsidRDefault="00F62D0A" w:rsidP="00F62D0A">
      <w:pPr>
        <w:pStyle w:val="Heading3"/>
        <w:numPr>
          <w:ilvl w:val="0"/>
          <w:numId w:val="12"/>
        </w:numPr>
        <w:ind w:left="426" w:hanging="426"/>
        <w:jc w:val="left"/>
      </w:pPr>
      <w:r w:rsidRPr="009123CE">
        <w:t>PIEDĀVĀJUMA NODROŠINĀJUMS</w:t>
      </w:r>
    </w:p>
    <w:p w:rsidR="00BB6585" w:rsidRPr="00BB6585" w:rsidRDefault="00BB6585" w:rsidP="00BB6585">
      <w:pPr>
        <w:pStyle w:val="NormalIndent"/>
        <w:rPr>
          <w:lang w:val="x-none"/>
        </w:rPr>
      </w:pPr>
    </w:p>
    <w:p w:rsidR="00BB6585" w:rsidRPr="00F87A9E" w:rsidRDefault="00BB6585" w:rsidP="00BB6585">
      <w:pPr>
        <w:pStyle w:val="ListParagraph"/>
        <w:numPr>
          <w:ilvl w:val="1"/>
          <w:numId w:val="12"/>
        </w:numPr>
        <w:autoSpaceDE w:val="0"/>
        <w:autoSpaceDN w:val="0"/>
        <w:adjustRightInd w:val="0"/>
        <w:spacing w:after="120"/>
        <w:ind w:left="426" w:hanging="426"/>
        <w:contextualSpacing w:val="0"/>
        <w:jc w:val="both"/>
        <w:rPr>
          <w:i/>
          <w:lang w:eastAsia="lv-LV"/>
        </w:rPr>
      </w:pPr>
      <w:r w:rsidRPr="00F87A9E">
        <w:rPr>
          <w:color w:val="000000"/>
          <w:lang w:eastAsia="lv-LV"/>
        </w:rPr>
        <w:t xml:space="preserve">Pretendentam ir jāiesniedz no savas puses neatsaucams piedāvājuma nodrošinājums </w:t>
      </w:r>
      <w:r w:rsidRPr="00F87A9E">
        <w:rPr>
          <w:b/>
          <w:lang w:eastAsia="lv-LV"/>
        </w:rPr>
        <w:t>2000,00 EUR</w:t>
      </w:r>
      <w:r w:rsidRPr="00F87A9E">
        <w:rPr>
          <w:lang w:eastAsia="lv-LV"/>
        </w:rPr>
        <w:t xml:space="preserve"> (divi tukstoši </w:t>
      </w:r>
      <w:r w:rsidRPr="00F87A9E">
        <w:rPr>
          <w:i/>
          <w:iCs/>
          <w:lang w:eastAsia="lv-LV"/>
        </w:rPr>
        <w:t xml:space="preserve">euro </w:t>
      </w:r>
      <w:r w:rsidRPr="00F87A9E">
        <w:rPr>
          <w:lang w:eastAsia="lv-LV"/>
        </w:rPr>
        <w:t>un 00 centi) apmērā</w:t>
      </w:r>
      <w:r w:rsidRPr="00F87A9E">
        <w:rPr>
          <w:i/>
          <w:lang w:eastAsia="lv-LV"/>
        </w:rPr>
        <w:t xml:space="preserve">. </w:t>
      </w:r>
      <w:r w:rsidRPr="00F87A9E">
        <w:rPr>
          <w:bCs/>
        </w:rPr>
        <w:t xml:space="preserve">Galvojuma dokuments par </w:t>
      </w:r>
      <w:r w:rsidRPr="00F87A9E">
        <w:t>piedāvājuma nodrošinājumu</w:t>
      </w:r>
      <w:r w:rsidRPr="00F87A9E">
        <w:rPr>
          <w:bCs/>
        </w:rPr>
        <w:t xml:space="preserve"> vai </w:t>
      </w:r>
      <w:r w:rsidRPr="00F87A9E">
        <w:t>maksājuma dokuments par piedāvājuma nodrošinājuma summas ieskaitīšanu pasūtītāja bankas kontā</w:t>
      </w:r>
      <w:r w:rsidRPr="00F87A9E">
        <w:rPr>
          <w:bCs/>
        </w:rPr>
        <w:t xml:space="preserve"> jāpievieno piedāvājuma dokumentiem.</w:t>
      </w:r>
    </w:p>
    <w:p w:rsidR="00BB6585" w:rsidRPr="00F87A9E" w:rsidRDefault="00BB6585" w:rsidP="00BB6585">
      <w:pPr>
        <w:pStyle w:val="ListParagraph"/>
        <w:numPr>
          <w:ilvl w:val="1"/>
          <w:numId w:val="12"/>
        </w:numPr>
        <w:autoSpaceDE w:val="0"/>
        <w:autoSpaceDN w:val="0"/>
        <w:adjustRightInd w:val="0"/>
        <w:spacing w:after="120"/>
        <w:ind w:left="426" w:hanging="426"/>
        <w:contextualSpacing w:val="0"/>
        <w:jc w:val="both"/>
        <w:rPr>
          <w:i/>
          <w:lang w:eastAsia="lv-LV"/>
        </w:rPr>
      </w:pPr>
      <w:r w:rsidRPr="00F87A9E">
        <w:t>Piedāvājuma nodrošinājums drīkst būt:</w:t>
      </w:r>
    </w:p>
    <w:p w:rsidR="00BB6585" w:rsidRPr="00F87A9E" w:rsidRDefault="00BB6585" w:rsidP="00BB6585">
      <w:pPr>
        <w:pStyle w:val="ListParagraph"/>
        <w:numPr>
          <w:ilvl w:val="2"/>
          <w:numId w:val="12"/>
        </w:numPr>
        <w:tabs>
          <w:tab w:val="left" w:pos="993"/>
          <w:tab w:val="num" w:pos="1134"/>
        </w:tabs>
        <w:autoSpaceDN w:val="0"/>
        <w:spacing w:after="120"/>
        <w:ind w:left="993" w:hanging="567"/>
        <w:contextualSpacing w:val="0"/>
        <w:jc w:val="both"/>
      </w:pPr>
      <w:r w:rsidRPr="00F87A9E">
        <w:t>drošības naudas ieskaitīšana Pasūtītāja norādītajā bankas kontā SEB Banka, konta Nr.LV78UNLA0011012130623, kods UNLAV2X, bankas maksājuma uzdevumā norādot – „Piedāvājuma nodrošinājums iepirkuma procedūrai, iepirkuma identifikācijas Nr. AND2018/5”;</w:t>
      </w:r>
    </w:p>
    <w:p w:rsidR="00BB6585" w:rsidRPr="00F87A9E" w:rsidRDefault="00BB6585" w:rsidP="00BB6585">
      <w:pPr>
        <w:pStyle w:val="ListParagraph"/>
        <w:numPr>
          <w:ilvl w:val="2"/>
          <w:numId w:val="12"/>
        </w:numPr>
        <w:tabs>
          <w:tab w:val="left" w:pos="993"/>
          <w:tab w:val="num" w:pos="1134"/>
        </w:tabs>
        <w:autoSpaceDN w:val="0"/>
        <w:spacing w:after="120"/>
        <w:ind w:left="993" w:hanging="567"/>
        <w:contextualSpacing w:val="0"/>
        <w:jc w:val="both"/>
      </w:pPr>
      <w:r w:rsidRPr="00F87A9E">
        <w:rPr>
          <w:bCs/>
        </w:rPr>
        <w:t>bankas garantija;</w:t>
      </w:r>
    </w:p>
    <w:p w:rsidR="00F62D0A" w:rsidRPr="00F87A9E" w:rsidRDefault="00F62D0A" w:rsidP="00F62D0A">
      <w:pPr>
        <w:pStyle w:val="ListParagraph"/>
        <w:numPr>
          <w:ilvl w:val="2"/>
          <w:numId w:val="12"/>
        </w:numPr>
        <w:tabs>
          <w:tab w:val="left" w:pos="993"/>
          <w:tab w:val="num" w:pos="1134"/>
        </w:tabs>
        <w:autoSpaceDN w:val="0"/>
        <w:spacing w:after="120"/>
        <w:ind w:left="993" w:hanging="567"/>
        <w:contextualSpacing w:val="0"/>
        <w:jc w:val="both"/>
        <w:rPr>
          <w:rFonts w:ascii="Times New Roman" w:hAnsi="Times New Roman" w:cs="Times New Roman"/>
        </w:rPr>
      </w:pPr>
      <w:r w:rsidRPr="00F87A9E">
        <w:rPr>
          <w:rFonts w:ascii="Times New Roman" w:hAnsi="Times New Roman" w:cs="Times New Roman"/>
        </w:rPr>
        <w:t>apdrošināšana par piedāvājuma nodrošinājuma summu.</w:t>
      </w:r>
    </w:p>
    <w:p w:rsidR="00F62D0A" w:rsidRPr="00F87A9E" w:rsidRDefault="00F62D0A" w:rsidP="00F62D0A">
      <w:pPr>
        <w:pStyle w:val="ListParagraph"/>
        <w:numPr>
          <w:ilvl w:val="1"/>
          <w:numId w:val="12"/>
        </w:numPr>
        <w:autoSpaceDN w:val="0"/>
        <w:spacing w:after="120"/>
        <w:ind w:left="567" w:hanging="425"/>
        <w:contextualSpacing w:val="0"/>
        <w:jc w:val="both"/>
        <w:rPr>
          <w:rFonts w:ascii="Times New Roman" w:hAnsi="Times New Roman" w:cs="Times New Roman"/>
        </w:rPr>
      </w:pPr>
      <w:r w:rsidRPr="00F87A9E">
        <w:rPr>
          <w:rFonts w:ascii="Times New Roman" w:hAnsi="Times New Roman" w:cs="Times New Roman"/>
        </w:rPr>
        <w:t>Piedāvājuma nodrošinājumam jābūt spēkā līdz īsākajam no šādiem termiņiem:</w:t>
      </w:r>
    </w:p>
    <w:p w:rsidR="00F62D0A" w:rsidRPr="00F87A9E" w:rsidRDefault="00F62D0A" w:rsidP="00F62D0A">
      <w:pPr>
        <w:pStyle w:val="ListParagraph"/>
        <w:numPr>
          <w:ilvl w:val="2"/>
          <w:numId w:val="12"/>
        </w:numPr>
        <w:autoSpaceDN w:val="0"/>
        <w:spacing w:after="120"/>
        <w:ind w:left="1134" w:hanging="567"/>
        <w:contextualSpacing w:val="0"/>
        <w:jc w:val="both"/>
        <w:rPr>
          <w:rFonts w:ascii="Times New Roman" w:hAnsi="Times New Roman" w:cs="Times New Roman"/>
        </w:rPr>
      </w:pPr>
      <w:r w:rsidRPr="00F87A9E">
        <w:rPr>
          <w:rFonts w:ascii="Times New Roman" w:hAnsi="Times New Roman" w:cs="Times New Roman"/>
          <w:bCs/>
        </w:rPr>
        <w:t>120 dienas skaitot no piedāvājumu atvēršanas dienas;</w:t>
      </w:r>
    </w:p>
    <w:p w:rsidR="00F62D0A" w:rsidRPr="00F87A9E" w:rsidRDefault="00F62D0A" w:rsidP="00F62D0A">
      <w:pPr>
        <w:pStyle w:val="ListParagraph"/>
        <w:numPr>
          <w:ilvl w:val="2"/>
          <w:numId w:val="12"/>
        </w:numPr>
        <w:autoSpaceDN w:val="0"/>
        <w:spacing w:after="120"/>
        <w:ind w:left="1134" w:hanging="567"/>
        <w:contextualSpacing w:val="0"/>
        <w:jc w:val="both"/>
        <w:rPr>
          <w:rFonts w:ascii="Times New Roman" w:hAnsi="Times New Roman" w:cs="Times New Roman"/>
        </w:rPr>
      </w:pPr>
      <w:r w:rsidRPr="00F87A9E">
        <w:rPr>
          <w:rFonts w:ascii="Times New Roman" w:hAnsi="Times New Roman" w:cs="Times New Roman"/>
        </w:rPr>
        <w:t xml:space="preserve">līdz Iepirkuma līguma noslēgšanai. </w:t>
      </w:r>
    </w:p>
    <w:p w:rsidR="00F62D0A" w:rsidRPr="00F87A9E" w:rsidRDefault="00F62D0A" w:rsidP="00F62D0A">
      <w:pPr>
        <w:pStyle w:val="ListParagraph"/>
        <w:numPr>
          <w:ilvl w:val="1"/>
          <w:numId w:val="12"/>
        </w:numPr>
        <w:tabs>
          <w:tab w:val="left" w:pos="567"/>
        </w:tabs>
        <w:autoSpaceDN w:val="0"/>
        <w:spacing w:after="120"/>
        <w:ind w:left="284" w:hanging="142"/>
        <w:contextualSpacing w:val="0"/>
        <w:jc w:val="both"/>
        <w:rPr>
          <w:rFonts w:ascii="Times New Roman" w:hAnsi="Times New Roman" w:cs="Times New Roman"/>
        </w:rPr>
      </w:pPr>
      <w:r w:rsidRPr="00F87A9E">
        <w:rPr>
          <w:rFonts w:ascii="Times New Roman" w:hAnsi="Times New Roman" w:cs="Times New Roman"/>
          <w:bCs/>
        </w:rPr>
        <w:t>Bankas garantijai jāatbilst šādiem noteikumiem:</w:t>
      </w:r>
    </w:p>
    <w:p w:rsidR="00F62D0A" w:rsidRPr="00F87A9E" w:rsidRDefault="00F62D0A" w:rsidP="00F62D0A">
      <w:pPr>
        <w:pStyle w:val="ListParagraph"/>
        <w:numPr>
          <w:ilvl w:val="2"/>
          <w:numId w:val="12"/>
        </w:numPr>
        <w:tabs>
          <w:tab w:val="num" w:pos="1276"/>
        </w:tabs>
        <w:autoSpaceDN w:val="0"/>
        <w:spacing w:after="120"/>
        <w:ind w:hanging="720"/>
        <w:contextualSpacing w:val="0"/>
        <w:jc w:val="both"/>
        <w:rPr>
          <w:rFonts w:ascii="Times New Roman" w:hAnsi="Times New Roman" w:cs="Times New Roman"/>
        </w:rPr>
      </w:pPr>
      <w:r w:rsidRPr="00F87A9E">
        <w:rPr>
          <w:rFonts w:ascii="Times New Roman" w:hAnsi="Times New Roman" w:cs="Times New Roman"/>
        </w:rPr>
        <w:t>garantijas devējam jāapņemas samaksāt Pasūtītājam garantijas summu Likuma 50. panta sestajā daļā noteiktajos gadījumos;</w:t>
      </w:r>
    </w:p>
    <w:p w:rsidR="00F62D0A" w:rsidRPr="00F87A9E" w:rsidRDefault="00F62D0A" w:rsidP="00F62D0A">
      <w:pPr>
        <w:pStyle w:val="ListParagraph"/>
        <w:numPr>
          <w:ilvl w:val="2"/>
          <w:numId w:val="12"/>
        </w:numPr>
        <w:tabs>
          <w:tab w:val="num" w:pos="1276"/>
        </w:tabs>
        <w:autoSpaceDN w:val="0"/>
        <w:spacing w:after="120"/>
        <w:ind w:hanging="720"/>
        <w:contextualSpacing w:val="0"/>
        <w:jc w:val="both"/>
        <w:rPr>
          <w:rFonts w:ascii="Times New Roman" w:hAnsi="Times New Roman" w:cs="Times New Roman"/>
        </w:rPr>
      </w:pPr>
      <w:r w:rsidRPr="00F87A9E">
        <w:rPr>
          <w:rFonts w:ascii="Times New Roman" w:hAnsi="Times New Roman" w:cs="Times New Roman"/>
        </w:rPr>
        <w:t>garantijai jābūt spēkā Nolikumā noteiktajā termiņā;</w:t>
      </w:r>
    </w:p>
    <w:p w:rsidR="00F62D0A" w:rsidRPr="00F87A9E" w:rsidRDefault="00F62D0A" w:rsidP="00F62D0A">
      <w:pPr>
        <w:pStyle w:val="ListParagraph"/>
        <w:numPr>
          <w:ilvl w:val="2"/>
          <w:numId w:val="12"/>
        </w:numPr>
        <w:tabs>
          <w:tab w:val="num" w:pos="1276"/>
        </w:tabs>
        <w:autoSpaceDN w:val="0"/>
        <w:spacing w:after="120"/>
        <w:ind w:hanging="720"/>
        <w:contextualSpacing w:val="0"/>
        <w:jc w:val="both"/>
        <w:rPr>
          <w:rFonts w:ascii="Times New Roman" w:hAnsi="Times New Roman" w:cs="Times New Roman"/>
        </w:rPr>
      </w:pPr>
      <w:r w:rsidRPr="00F87A9E">
        <w:rPr>
          <w:rFonts w:ascii="Times New Roman" w:hAnsi="Times New Roman" w:cs="Times New Roman"/>
        </w:rPr>
        <w:t>garantijai jābūt no Pretendenta puses neatsaucamai;</w:t>
      </w:r>
    </w:p>
    <w:p w:rsidR="00F62D0A" w:rsidRPr="00F87A9E" w:rsidRDefault="00F62D0A" w:rsidP="00F62D0A">
      <w:pPr>
        <w:pStyle w:val="ListParagraph"/>
        <w:numPr>
          <w:ilvl w:val="2"/>
          <w:numId w:val="12"/>
        </w:numPr>
        <w:tabs>
          <w:tab w:val="num" w:pos="1276"/>
        </w:tabs>
        <w:autoSpaceDN w:val="0"/>
        <w:spacing w:after="120"/>
        <w:ind w:hanging="720"/>
        <w:contextualSpacing w:val="0"/>
        <w:jc w:val="both"/>
        <w:rPr>
          <w:rFonts w:ascii="Times New Roman" w:hAnsi="Times New Roman" w:cs="Times New Roman"/>
        </w:rPr>
      </w:pPr>
      <w:r w:rsidRPr="00F87A9E">
        <w:rPr>
          <w:rFonts w:ascii="Times New Roman" w:hAnsi="Times New Roman" w:cs="Times New Roman"/>
        </w:rPr>
        <w:t>Pasūtītājam nav jāpieprasa garantijas summa no Pretendenta pirms prasības iesniegšanas garantijas devējam;</w:t>
      </w:r>
    </w:p>
    <w:p w:rsidR="00F62D0A" w:rsidRPr="00F87A9E" w:rsidRDefault="00F62D0A" w:rsidP="00F62D0A">
      <w:pPr>
        <w:pStyle w:val="ListParagraph"/>
        <w:numPr>
          <w:ilvl w:val="2"/>
          <w:numId w:val="12"/>
        </w:numPr>
        <w:tabs>
          <w:tab w:val="num" w:pos="1276"/>
        </w:tabs>
        <w:autoSpaceDN w:val="0"/>
        <w:spacing w:after="120"/>
        <w:ind w:hanging="720"/>
        <w:contextualSpacing w:val="0"/>
        <w:jc w:val="both"/>
        <w:rPr>
          <w:rFonts w:ascii="Times New Roman" w:hAnsi="Times New Roman" w:cs="Times New Roman"/>
        </w:rPr>
      </w:pPr>
      <w:r w:rsidRPr="00F87A9E">
        <w:rPr>
          <w:rFonts w:ascii="Times New Roman" w:hAnsi="Times New Roman" w:cs="Times New Roman"/>
        </w:rPr>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F62D0A" w:rsidRPr="00F87A9E" w:rsidRDefault="00F62D0A" w:rsidP="00F66008">
      <w:pPr>
        <w:pStyle w:val="ListParagraph"/>
        <w:numPr>
          <w:ilvl w:val="1"/>
          <w:numId w:val="12"/>
        </w:numPr>
        <w:autoSpaceDN w:val="0"/>
        <w:spacing w:after="120"/>
        <w:ind w:left="567" w:hanging="567"/>
        <w:contextualSpacing w:val="0"/>
        <w:jc w:val="both"/>
        <w:rPr>
          <w:rFonts w:ascii="Times New Roman" w:hAnsi="Times New Roman" w:cs="Times New Roman"/>
        </w:rPr>
      </w:pPr>
      <w:r w:rsidRPr="00F87A9E">
        <w:rPr>
          <w:rFonts w:ascii="Times New Roman" w:hAnsi="Times New Roman" w:cs="Times New Roman"/>
        </w:rPr>
        <w:t>Apdrošināšanas polisei jāatbilst šādiem noteikumiem:</w:t>
      </w:r>
    </w:p>
    <w:p w:rsidR="00F62D0A" w:rsidRPr="00F87A9E" w:rsidRDefault="00F62D0A" w:rsidP="00F62D0A">
      <w:pPr>
        <w:pStyle w:val="ListParagraph"/>
        <w:numPr>
          <w:ilvl w:val="2"/>
          <w:numId w:val="12"/>
        </w:numPr>
        <w:tabs>
          <w:tab w:val="num" w:pos="993"/>
        </w:tabs>
        <w:autoSpaceDN w:val="0"/>
        <w:spacing w:after="120"/>
        <w:ind w:hanging="720"/>
        <w:contextualSpacing w:val="0"/>
        <w:jc w:val="both"/>
        <w:rPr>
          <w:rFonts w:ascii="Times New Roman" w:hAnsi="Times New Roman" w:cs="Times New Roman"/>
        </w:rPr>
      </w:pPr>
      <w:r w:rsidRPr="00F87A9E">
        <w:rPr>
          <w:rFonts w:ascii="Times New Roman" w:hAnsi="Times New Roman" w:cs="Times New Roman"/>
        </w:rPr>
        <w:t xml:space="preserve">prēmijai jābūt samaksātai uz piedāvājuma iesniegšanas brīdi, lai polise būtu uzskatāma par piedāvājuma nodrošinājumu uz piedāvājuma </w:t>
      </w:r>
      <w:r w:rsidRPr="00F87A9E">
        <w:rPr>
          <w:rFonts w:ascii="Times New Roman" w:hAnsi="Times New Roman" w:cs="Times New Roman"/>
        </w:rPr>
        <w:lastRenderedPageBreak/>
        <w:t>iesniegšanas brīdi, kā arī iesniedzams šīs prēmijas samaksu apliecinošs dokuments.</w:t>
      </w:r>
    </w:p>
    <w:p w:rsidR="00F62D0A" w:rsidRPr="00F87A9E" w:rsidRDefault="00F62D0A" w:rsidP="00F62D0A">
      <w:pPr>
        <w:pStyle w:val="ListParagraph"/>
        <w:numPr>
          <w:ilvl w:val="2"/>
          <w:numId w:val="12"/>
        </w:numPr>
        <w:tabs>
          <w:tab w:val="num" w:pos="993"/>
        </w:tabs>
        <w:autoSpaceDN w:val="0"/>
        <w:spacing w:after="120"/>
        <w:ind w:hanging="720"/>
        <w:contextualSpacing w:val="0"/>
        <w:jc w:val="both"/>
        <w:rPr>
          <w:rFonts w:ascii="Times New Roman" w:hAnsi="Times New Roman" w:cs="Times New Roman"/>
        </w:rPr>
      </w:pPr>
      <w:r w:rsidRPr="00F87A9E">
        <w:rPr>
          <w:rFonts w:ascii="Times New Roman" w:hAnsi="Times New Roman" w:cs="Times New Roman"/>
        </w:rPr>
        <w:t>apdrošinātājam jāapņemas samaksāt Pasūtītājam piedāvājuma nodrošinājuma summu Likuma 50. panta sestajā daļā noteiktajos gadījumos;</w:t>
      </w:r>
    </w:p>
    <w:p w:rsidR="00F62D0A" w:rsidRPr="00F87A9E" w:rsidRDefault="00F62D0A" w:rsidP="00F62D0A">
      <w:pPr>
        <w:pStyle w:val="ListParagraph"/>
        <w:numPr>
          <w:ilvl w:val="2"/>
          <w:numId w:val="12"/>
        </w:numPr>
        <w:tabs>
          <w:tab w:val="num" w:pos="993"/>
        </w:tabs>
        <w:autoSpaceDN w:val="0"/>
        <w:spacing w:after="120"/>
        <w:ind w:hanging="720"/>
        <w:contextualSpacing w:val="0"/>
        <w:jc w:val="both"/>
        <w:rPr>
          <w:rFonts w:ascii="Times New Roman" w:hAnsi="Times New Roman" w:cs="Times New Roman"/>
        </w:rPr>
      </w:pPr>
      <w:r w:rsidRPr="00F87A9E">
        <w:rPr>
          <w:rFonts w:ascii="Times New Roman" w:hAnsi="Times New Roman" w:cs="Times New Roman"/>
        </w:rPr>
        <w:t>apdrošināšanas polisei jābūt spēkā Nolikumā noteiktajā termiņā;</w:t>
      </w:r>
    </w:p>
    <w:p w:rsidR="00F62D0A" w:rsidRPr="00F87A9E" w:rsidRDefault="00F62D0A" w:rsidP="00F62D0A">
      <w:pPr>
        <w:pStyle w:val="ListParagraph"/>
        <w:numPr>
          <w:ilvl w:val="2"/>
          <w:numId w:val="12"/>
        </w:numPr>
        <w:tabs>
          <w:tab w:val="num" w:pos="993"/>
        </w:tabs>
        <w:autoSpaceDN w:val="0"/>
        <w:spacing w:after="120"/>
        <w:ind w:hanging="720"/>
        <w:contextualSpacing w:val="0"/>
        <w:jc w:val="both"/>
        <w:rPr>
          <w:rFonts w:ascii="Times New Roman" w:hAnsi="Times New Roman" w:cs="Times New Roman"/>
        </w:rPr>
      </w:pPr>
      <w:r w:rsidRPr="00F87A9E">
        <w:rPr>
          <w:rFonts w:ascii="Times New Roman" w:hAnsi="Times New Roman" w:cs="Times New Roman"/>
        </w:rPr>
        <w:t>polisei jābūt no Pretendenta puses neatsaucamai;</w:t>
      </w:r>
    </w:p>
    <w:p w:rsidR="00F62D0A" w:rsidRPr="00F87A9E" w:rsidRDefault="00F62D0A" w:rsidP="00F62D0A">
      <w:pPr>
        <w:pStyle w:val="ListParagraph"/>
        <w:numPr>
          <w:ilvl w:val="2"/>
          <w:numId w:val="12"/>
        </w:numPr>
        <w:tabs>
          <w:tab w:val="num" w:pos="993"/>
        </w:tabs>
        <w:autoSpaceDN w:val="0"/>
        <w:spacing w:after="120"/>
        <w:ind w:hanging="720"/>
        <w:contextualSpacing w:val="0"/>
        <w:jc w:val="both"/>
        <w:rPr>
          <w:rFonts w:ascii="Times New Roman" w:hAnsi="Times New Roman" w:cs="Times New Roman"/>
        </w:rPr>
      </w:pPr>
      <w:r w:rsidRPr="00F87A9E">
        <w:rPr>
          <w:rFonts w:ascii="Times New Roman" w:hAnsi="Times New Roman" w:cs="Times New Roman"/>
        </w:rPr>
        <w:t>Pasūtītājam nav jāpieprasa piedāvājuma nodrošinājuma summa no Pretendenta pirms prasības iesniegšanas apdrošinātājam;</w:t>
      </w:r>
    </w:p>
    <w:p w:rsidR="00F62D0A" w:rsidRPr="00F87A9E" w:rsidRDefault="00F62D0A" w:rsidP="00F62D0A">
      <w:pPr>
        <w:pStyle w:val="ListParagraph"/>
        <w:numPr>
          <w:ilvl w:val="2"/>
          <w:numId w:val="12"/>
        </w:numPr>
        <w:tabs>
          <w:tab w:val="num" w:pos="993"/>
        </w:tabs>
        <w:autoSpaceDN w:val="0"/>
        <w:spacing w:after="120"/>
        <w:ind w:hanging="720"/>
        <w:contextualSpacing w:val="0"/>
        <w:jc w:val="both"/>
        <w:rPr>
          <w:rFonts w:ascii="Times New Roman" w:hAnsi="Times New Roman" w:cs="Times New Roman"/>
        </w:rPr>
      </w:pPr>
      <w:r w:rsidRPr="00F87A9E">
        <w:rPr>
          <w:rFonts w:ascii="Times New Roman" w:hAnsi="Times New Roman" w:cs="Times New Roman"/>
        </w:rPr>
        <w:t>prasības un strīdi, kas saistīti ar šo apdrošināšanas polisi, izskatāmi Latvijas Republikas tiesā saskaņā ar Latvijas Republikas normatīvajiem tiesību aktiem.</w:t>
      </w:r>
    </w:p>
    <w:p w:rsidR="00F62D0A" w:rsidRPr="00F87A9E" w:rsidRDefault="00F62D0A" w:rsidP="00F62D0A">
      <w:pPr>
        <w:pStyle w:val="ListParagraph"/>
        <w:numPr>
          <w:ilvl w:val="1"/>
          <w:numId w:val="12"/>
        </w:numPr>
        <w:autoSpaceDN w:val="0"/>
        <w:spacing w:after="120"/>
        <w:ind w:left="567" w:hanging="425"/>
        <w:contextualSpacing w:val="0"/>
        <w:jc w:val="both"/>
        <w:rPr>
          <w:rFonts w:ascii="Times New Roman" w:hAnsi="Times New Roman" w:cs="Times New Roman"/>
        </w:rPr>
      </w:pPr>
      <w:r w:rsidRPr="00F87A9E">
        <w:rPr>
          <w:rFonts w:ascii="Times New Roman" w:hAnsi="Times New Roman" w:cs="Times New Roman"/>
        </w:rPr>
        <w:t>Ja Pretendents ir personu apvienība, tad Piedāvājuma nodrošinājumam jābūt noformētam tā, ka tas attiecas uz visiem personu apvienības dalībniekiem (Pretendenta nosaukumam piedāvājuma nodrošinājuma dokumentā jābūt tādam pašam kā Pretendenta nosaukumam piedāvājumā).</w:t>
      </w:r>
    </w:p>
    <w:p w:rsidR="00F62D0A" w:rsidRPr="00F87A9E" w:rsidRDefault="00F62D0A" w:rsidP="00F62D0A">
      <w:pPr>
        <w:pStyle w:val="ListParagraph"/>
        <w:numPr>
          <w:ilvl w:val="1"/>
          <w:numId w:val="12"/>
        </w:numPr>
        <w:autoSpaceDN w:val="0"/>
        <w:spacing w:after="120"/>
        <w:ind w:left="567" w:hanging="425"/>
        <w:contextualSpacing w:val="0"/>
        <w:jc w:val="both"/>
        <w:rPr>
          <w:rFonts w:ascii="Times New Roman" w:hAnsi="Times New Roman" w:cs="Times New Roman"/>
        </w:rPr>
      </w:pPr>
      <w:r w:rsidRPr="00F87A9E">
        <w:rPr>
          <w:rFonts w:ascii="Times New Roman" w:hAnsi="Times New Roman" w:cs="Times New Roman"/>
        </w:rPr>
        <w:t>Nodrošinājuma devējs izmaksā Pasūtītājam piedāvājuma nodrošinājuma summu, ja:</w:t>
      </w:r>
    </w:p>
    <w:p w:rsidR="00F62D0A" w:rsidRPr="00F87A9E" w:rsidRDefault="00F62D0A" w:rsidP="00F62D0A">
      <w:pPr>
        <w:pStyle w:val="ListParagraph"/>
        <w:numPr>
          <w:ilvl w:val="2"/>
          <w:numId w:val="12"/>
        </w:numPr>
        <w:autoSpaceDN w:val="0"/>
        <w:spacing w:after="120"/>
        <w:ind w:hanging="720"/>
        <w:contextualSpacing w:val="0"/>
        <w:jc w:val="both"/>
        <w:rPr>
          <w:rFonts w:ascii="Times New Roman" w:hAnsi="Times New Roman" w:cs="Times New Roman"/>
        </w:rPr>
      </w:pPr>
      <w:r w:rsidRPr="00F87A9E">
        <w:rPr>
          <w:rFonts w:ascii="Times New Roman" w:hAnsi="Times New Roman" w:cs="Times New Roman"/>
        </w:rPr>
        <w:t>Pretendents atsauc savu piedāvājumu, kamēr ir spēkā piedāvājuma nodrošinājums;</w:t>
      </w:r>
    </w:p>
    <w:p w:rsidR="00F62D0A" w:rsidRPr="00F87A9E" w:rsidRDefault="00F62D0A" w:rsidP="00F62D0A">
      <w:pPr>
        <w:pStyle w:val="ListParagraph"/>
        <w:numPr>
          <w:ilvl w:val="2"/>
          <w:numId w:val="12"/>
        </w:numPr>
        <w:autoSpaceDN w:val="0"/>
        <w:spacing w:after="120"/>
        <w:ind w:hanging="720"/>
        <w:contextualSpacing w:val="0"/>
        <w:jc w:val="both"/>
        <w:rPr>
          <w:rFonts w:ascii="Times New Roman" w:hAnsi="Times New Roman" w:cs="Times New Roman"/>
        </w:rPr>
      </w:pPr>
      <w:r w:rsidRPr="00F87A9E">
        <w:rPr>
          <w:rFonts w:ascii="Times New Roman" w:hAnsi="Times New Roman" w:cs="Times New Roman"/>
        </w:rPr>
        <w:t>Pretendents, kura piedāvājums izraudzīts saskaņā ar piedāvājuma izvēles kritēriju, neparaksta iepirkuma līgumu Pasūtītāja noteiktajā termiņā.</w:t>
      </w:r>
    </w:p>
    <w:p w:rsidR="00F62D0A" w:rsidRPr="00F87A9E" w:rsidRDefault="00F62D0A" w:rsidP="00F62D0A">
      <w:pPr>
        <w:pStyle w:val="Stils1"/>
        <w:numPr>
          <w:ilvl w:val="1"/>
          <w:numId w:val="12"/>
        </w:numPr>
        <w:spacing w:after="120"/>
        <w:ind w:left="567" w:hanging="425"/>
        <w:rPr>
          <w:rFonts w:ascii="Times New Roman" w:hAnsi="Times New Roman" w:cs="Times New Roman"/>
        </w:rPr>
      </w:pPr>
      <w:r w:rsidRPr="00F87A9E">
        <w:rPr>
          <w:rFonts w:ascii="Times New Roman" w:hAnsi="Times New Roman" w:cs="Times New Roman"/>
        </w:rPr>
        <w:t>Pēc piedāvājuma nodrošinājuma derīguma termiņa beigām vai iepirkuma līguma spēkā stāšanās</w:t>
      </w:r>
      <w:r w:rsidR="00F66008" w:rsidRPr="00F87A9E">
        <w:rPr>
          <w:rFonts w:ascii="Times New Roman" w:hAnsi="Times New Roman" w:cs="Times New Roman"/>
        </w:rPr>
        <w:t>,</w:t>
      </w:r>
      <w:r w:rsidRPr="00F87A9E">
        <w:rPr>
          <w:rFonts w:ascii="Times New Roman" w:hAnsi="Times New Roman" w:cs="Times New Roman"/>
          <w:i/>
        </w:rPr>
        <w:t xml:space="preserve"> </w:t>
      </w:r>
      <w:r w:rsidRPr="00F87A9E">
        <w:rPr>
          <w:rFonts w:ascii="Times New Roman" w:hAnsi="Times New Roman" w:cs="Times New Roman"/>
        </w:rPr>
        <w:t>piedāvājuma nodrošināju</w:t>
      </w:r>
      <w:r w:rsidR="00BB6585" w:rsidRPr="00F87A9E">
        <w:rPr>
          <w:rFonts w:ascii="Times New Roman" w:hAnsi="Times New Roman" w:cs="Times New Roman"/>
        </w:rPr>
        <w:t>ms tiks atmaksāts Pretendentam,</w:t>
      </w:r>
      <w:r w:rsidRPr="00F87A9E">
        <w:rPr>
          <w:rFonts w:ascii="Times New Roman" w:hAnsi="Times New Roman" w:cs="Times New Roman"/>
        </w:rPr>
        <w:t xml:space="preserve">10 (desmit) darba dienu laikā pēc </w:t>
      </w:r>
      <w:r w:rsidR="00F66008" w:rsidRPr="00F87A9E">
        <w:rPr>
          <w:rFonts w:ascii="Times New Roman" w:hAnsi="Times New Roman" w:cs="Times New Roman"/>
        </w:rPr>
        <w:t>Alsungas novada</w:t>
      </w:r>
      <w:r w:rsidRPr="00F87A9E">
        <w:rPr>
          <w:rFonts w:ascii="Times New Roman" w:hAnsi="Times New Roman" w:cs="Times New Roman"/>
        </w:rPr>
        <w:t xml:space="preserve"> domes Iepirkumu komisijas lēmuma pieņemšanas.</w:t>
      </w:r>
    </w:p>
    <w:p w:rsidR="00F62D0A" w:rsidRPr="00F87A9E" w:rsidRDefault="00F62D0A" w:rsidP="00F62D0A">
      <w:pPr>
        <w:pStyle w:val="Apakpunkts"/>
        <w:numPr>
          <w:ilvl w:val="0"/>
          <w:numId w:val="0"/>
        </w:numPr>
        <w:ind w:left="2411"/>
        <w:rPr>
          <w:rFonts w:ascii="Times New Roman" w:hAnsi="Times New Roman"/>
          <w:sz w:val="24"/>
          <w:lang w:val="lv-LV" w:eastAsia="lv-LV"/>
        </w:rPr>
      </w:pPr>
    </w:p>
    <w:p w:rsidR="00D16868" w:rsidRPr="009123CE" w:rsidRDefault="00D16868" w:rsidP="00F62D0A">
      <w:pPr>
        <w:pStyle w:val="Apakpunkts"/>
        <w:numPr>
          <w:ilvl w:val="0"/>
          <w:numId w:val="0"/>
        </w:numPr>
        <w:ind w:left="2411"/>
        <w:rPr>
          <w:rFonts w:ascii="Times New Roman" w:hAnsi="Times New Roman"/>
          <w:sz w:val="24"/>
          <w:lang w:val="lv-LV" w:eastAsia="lv-LV"/>
        </w:rPr>
      </w:pPr>
    </w:p>
    <w:p w:rsidR="00F62D0A" w:rsidRPr="009123CE" w:rsidRDefault="00F62D0A" w:rsidP="00F62D0A">
      <w:pPr>
        <w:pStyle w:val="Heading3"/>
        <w:numPr>
          <w:ilvl w:val="0"/>
          <w:numId w:val="14"/>
        </w:numPr>
        <w:jc w:val="left"/>
        <w:rPr>
          <w:lang w:eastAsia="lv-LV"/>
        </w:rPr>
      </w:pPr>
      <w:r w:rsidRPr="009123CE">
        <w:t>DALĪBAS PRASĪBAS PRETENDENTAM IEPIRKUMU PROCEDŪRĀ</w:t>
      </w:r>
    </w:p>
    <w:p w:rsidR="00F62D0A" w:rsidRPr="009123CE" w:rsidRDefault="00F62D0A" w:rsidP="00F62D0A">
      <w:pPr>
        <w:pStyle w:val="ListParagraph"/>
        <w:ind w:left="360" w:right="62"/>
        <w:rPr>
          <w:rFonts w:ascii="Times New Roman" w:hAnsi="Times New Roman" w:cs="Times New Roman"/>
          <w:lang w:eastAsia="lv-LV"/>
        </w:rPr>
      </w:pPr>
    </w:p>
    <w:p w:rsidR="00F62D0A" w:rsidRPr="009123CE" w:rsidRDefault="00F62D0A" w:rsidP="00F62D0A">
      <w:pPr>
        <w:pStyle w:val="ListParagraph"/>
        <w:keepNext/>
        <w:widowControl w:val="0"/>
        <w:numPr>
          <w:ilvl w:val="1"/>
          <w:numId w:val="14"/>
        </w:numPr>
        <w:tabs>
          <w:tab w:val="clear" w:pos="570"/>
          <w:tab w:val="left" w:pos="575"/>
        </w:tabs>
        <w:overflowPunct w:val="0"/>
        <w:autoSpaceDE w:val="0"/>
        <w:autoSpaceDN w:val="0"/>
        <w:adjustRightInd w:val="0"/>
        <w:rPr>
          <w:rFonts w:ascii="Times New Roman" w:hAnsi="Times New Roman" w:cs="Times New Roman"/>
          <w:b/>
          <w:bCs/>
          <w:i/>
          <w:iCs/>
        </w:rPr>
      </w:pPr>
      <w:r w:rsidRPr="009123CE">
        <w:rPr>
          <w:rFonts w:ascii="Times New Roman" w:hAnsi="Times New Roman" w:cs="Times New Roman"/>
          <w:b/>
          <w:bCs/>
          <w:i/>
          <w:iCs/>
        </w:rPr>
        <w:t>Nosacījumi Pretendenta dalībai iepirkumu procedūrā</w:t>
      </w:r>
    </w:p>
    <w:p w:rsidR="00F62D0A" w:rsidRPr="009123CE" w:rsidRDefault="00F62D0A" w:rsidP="00F62D0A">
      <w:pPr>
        <w:pStyle w:val="ListParagraph"/>
        <w:widowControl w:val="0"/>
        <w:numPr>
          <w:ilvl w:val="2"/>
          <w:numId w:val="13"/>
        </w:numPr>
        <w:tabs>
          <w:tab w:val="clear" w:pos="720"/>
          <w:tab w:val="num" w:pos="1134"/>
        </w:tabs>
        <w:overflowPunct w:val="0"/>
        <w:autoSpaceDE w:val="0"/>
        <w:autoSpaceDN w:val="0"/>
        <w:adjustRightInd w:val="0"/>
        <w:ind w:left="1134" w:hanging="567"/>
        <w:jc w:val="both"/>
        <w:rPr>
          <w:rFonts w:ascii="Times New Roman" w:hAnsi="Times New Roman" w:cs="Times New Roman"/>
        </w:rPr>
      </w:pPr>
      <w:r w:rsidRPr="009123CE">
        <w:rPr>
          <w:rFonts w:ascii="Times New Roman" w:hAnsi="Times New Roman" w:cs="Times New Roman"/>
        </w:rPr>
        <w:t>Komisija izslēdz Pretendentu no dalības atklātā konkursā jebkurā no PIL 42. panta pirmajā daļā noteiktajiem izslēgšanas gadījumiem,</w:t>
      </w:r>
      <w:r w:rsidRPr="009123CE">
        <w:rPr>
          <w:rFonts w:ascii="Times New Roman" w:hAnsi="Times New Roman" w:cs="Times New Roman"/>
          <w:b/>
        </w:rPr>
        <w:t xml:space="preserve"> </w:t>
      </w:r>
      <w:r w:rsidRPr="009123CE">
        <w:rPr>
          <w:rFonts w:ascii="Times New Roman" w:hAnsi="Times New Roman" w:cs="Times New Roman"/>
          <w:bCs/>
        </w:rPr>
        <w:t>ja nav iestājies kāds no PIL 42. panta trešajā daļā noteiktajiem Pretendentu izslēgšanas noilguma nosacījumiem</w:t>
      </w:r>
      <w:r w:rsidRPr="009123CE">
        <w:rPr>
          <w:rFonts w:ascii="Times New Roman" w:hAnsi="Times New Roman" w:cs="Times New Roman"/>
        </w:rPr>
        <w:t xml:space="preserve"> (ievērojot PIL 43. pantā par uzticamības nodrošināšanai iesniegto pierādījumu vērtēšanu noteikto regulējumu lēmuma pieņemšanā);</w:t>
      </w:r>
    </w:p>
    <w:p w:rsidR="00F62D0A" w:rsidRPr="009123CE" w:rsidRDefault="00F62D0A" w:rsidP="00F62D0A">
      <w:pPr>
        <w:pStyle w:val="ListParagraph"/>
        <w:widowControl w:val="0"/>
        <w:numPr>
          <w:ilvl w:val="2"/>
          <w:numId w:val="13"/>
        </w:numPr>
        <w:tabs>
          <w:tab w:val="clear" w:pos="720"/>
          <w:tab w:val="num" w:pos="1134"/>
        </w:tabs>
        <w:overflowPunct w:val="0"/>
        <w:autoSpaceDE w:val="0"/>
        <w:autoSpaceDN w:val="0"/>
        <w:adjustRightInd w:val="0"/>
        <w:spacing w:before="120"/>
        <w:ind w:left="1134" w:hanging="567"/>
        <w:contextualSpacing w:val="0"/>
        <w:jc w:val="both"/>
        <w:rPr>
          <w:rFonts w:ascii="Times New Roman" w:hAnsi="Times New Roman" w:cs="Times New Roman"/>
        </w:rPr>
      </w:pPr>
      <w:r w:rsidRPr="009123CE">
        <w:rPr>
          <w:rFonts w:ascii="Times New Roman" w:hAnsi="Times New Roman" w:cs="Times New Roman"/>
        </w:rPr>
        <w:t>Pasūtītājs ir tiesīgs izslēgt Pretendentu no turpmākās dalības atklātā konkursā, ja ir iestājies kāds no PIL 42. panta otrās daļas 2., 3., 4. un 5. punktā noteiktajiem gadījumiem</w:t>
      </w:r>
      <w:r w:rsidRPr="009123CE">
        <w:rPr>
          <w:rFonts w:ascii="Times New Roman" w:hAnsi="Times New Roman" w:cs="Times New Roman"/>
          <w:b/>
        </w:rPr>
        <w:t xml:space="preserve"> </w:t>
      </w:r>
      <w:r w:rsidRPr="009123CE">
        <w:rPr>
          <w:rFonts w:ascii="Times New Roman" w:hAnsi="Times New Roman" w:cs="Times New Roman"/>
          <w:bCs/>
        </w:rPr>
        <w:t>un nav iestājies PIL 42. panta ceturtajā daļā noteiktais pretendentu izslēgšanas noilguma nosacījums</w:t>
      </w:r>
      <w:r w:rsidRPr="009123CE">
        <w:rPr>
          <w:rFonts w:ascii="Times New Roman" w:hAnsi="Times New Roman" w:cs="Times New Roman"/>
        </w:rPr>
        <w:t xml:space="preserve"> (ievērojot PIL 43. pantā par uzticamības nodrošināšanai iesniegto pierādījumu vērtēšanu noteikto regulējumu lēmuma pieņemšanā). Ņemot vērā iepirkuma priekšmetu, par smagiem profesionālās darbības pārkāpumiem tiek atzīts Krimināllikuma 99. panta otrajā, trešajā vai ceturtajā daļā </w:t>
      </w:r>
      <w:r w:rsidRPr="009123CE">
        <w:rPr>
          <w:rFonts w:ascii="Times New Roman" w:hAnsi="Times New Roman" w:cs="Times New Roman"/>
        </w:rPr>
        <w:lastRenderedPageBreak/>
        <w:t>noteiktais noziedzīgais nodarījums (Atkritumu apsaimniekošanas noteikumu pārkāpšana) un Latvijas Administratīvo pārkāpumu kodeksa 159.</w:t>
      </w:r>
      <w:r w:rsidRPr="009123CE">
        <w:rPr>
          <w:rFonts w:ascii="Times New Roman" w:hAnsi="Times New Roman" w:cs="Times New Roman"/>
          <w:vertAlign w:val="superscript"/>
        </w:rPr>
        <w:t>10</w:t>
      </w:r>
      <w:r w:rsidRPr="009123CE">
        <w:rPr>
          <w:rFonts w:ascii="Times New Roman" w:hAnsi="Times New Roman" w:cs="Times New Roman"/>
        </w:rPr>
        <w:t xml:space="preserve"> pantā noteiktais pārkāpums (Darba samaksas noteikumu pārkāpšana);</w:t>
      </w:r>
    </w:p>
    <w:p w:rsidR="00F62D0A" w:rsidRPr="009123CE" w:rsidRDefault="00F62D0A" w:rsidP="00F62D0A">
      <w:pPr>
        <w:pStyle w:val="ListParagraph"/>
        <w:widowControl w:val="0"/>
        <w:numPr>
          <w:ilvl w:val="2"/>
          <w:numId w:val="13"/>
        </w:numPr>
        <w:tabs>
          <w:tab w:val="clear" w:pos="720"/>
          <w:tab w:val="num" w:pos="1134"/>
        </w:tabs>
        <w:overflowPunct w:val="0"/>
        <w:autoSpaceDE w:val="0"/>
        <w:autoSpaceDN w:val="0"/>
        <w:adjustRightInd w:val="0"/>
        <w:spacing w:before="120"/>
        <w:ind w:left="1134" w:hanging="567"/>
        <w:contextualSpacing w:val="0"/>
        <w:jc w:val="both"/>
        <w:rPr>
          <w:rFonts w:ascii="Times New Roman" w:hAnsi="Times New Roman" w:cs="Times New Roman"/>
        </w:rPr>
      </w:pPr>
      <w:r w:rsidRPr="009123CE">
        <w:rPr>
          <w:rFonts w:ascii="Times New Roman" w:hAnsi="Times New Roman" w:cs="Times New Roman"/>
        </w:rPr>
        <w:t>Komisija pārbaudi par</w:t>
      </w:r>
      <w:r w:rsidRPr="009123CE">
        <w:rPr>
          <w:rFonts w:ascii="Times New Roman" w:hAnsi="Times New Roman" w:cs="Times New Roman"/>
          <w:bCs/>
        </w:rPr>
        <w:t xml:space="preserve"> PIL 42. panta pirmajā un otrajā daļā noteikto</w:t>
      </w:r>
      <w:r w:rsidRPr="009123CE">
        <w:rPr>
          <w:rFonts w:ascii="Times New Roman" w:hAnsi="Times New Roman" w:cs="Times New Roman"/>
        </w:rPr>
        <w:t xml:space="preserve">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w:t>
      </w:r>
    </w:p>
    <w:p w:rsidR="00F62D0A" w:rsidRPr="009123CE" w:rsidRDefault="00F62D0A" w:rsidP="00F62D0A">
      <w:pPr>
        <w:pStyle w:val="ListParagraph"/>
        <w:widowControl w:val="0"/>
        <w:numPr>
          <w:ilvl w:val="2"/>
          <w:numId w:val="13"/>
        </w:numPr>
        <w:tabs>
          <w:tab w:val="clear" w:pos="720"/>
          <w:tab w:val="num" w:pos="1134"/>
        </w:tabs>
        <w:overflowPunct w:val="0"/>
        <w:autoSpaceDE w:val="0"/>
        <w:autoSpaceDN w:val="0"/>
        <w:adjustRightInd w:val="0"/>
        <w:spacing w:before="120"/>
        <w:ind w:left="1134" w:hanging="567"/>
        <w:contextualSpacing w:val="0"/>
        <w:jc w:val="both"/>
        <w:rPr>
          <w:rFonts w:ascii="Times New Roman" w:hAnsi="Times New Roman" w:cs="Times New Roman"/>
        </w:rPr>
      </w:pPr>
      <w:r w:rsidRPr="009123CE">
        <w:rPr>
          <w:rFonts w:ascii="Times New Roman" w:hAnsi="Times New Roman" w:cs="Times New Roman"/>
        </w:rPr>
        <w:t>Uz personālsabiedrības biedru, ja pretendents ir personālsabiedrība, ir attiecināmi PIL 42.panta pirmās daļas 1., 2., 3., 4., 5., 6. vai 7.punkta nosacījumi;</w:t>
      </w:r>
    </w:p>
    <w:p w:rsidR="00F62D0A" w:rsidRPr="009123CE" w:rsidRDefault="00F62D0A" w:rsidP="00F62D0A">
      <w:pPr>
        <w:pStyle w:val="ListParagraph"/>
        <w:widowControl w:val="0"/>
        <w:numPr>
          <w:ilvl w:val="2"/>
          <w:numId w:val="13"/>
        </w:numPr>
        <w:tabs>
          <w:tab w:val="clear" w:pos="720"/>
          <w:tab w:val="num" w:pos="1134"/>
        </w:tabs>
        <w:overflowPunct w:val="0"/>
        <w:autoSpaceDE w:val="0"/>
        <w:autoSpaceDN w:val="0"/>
        <w:adjustRightInd w:val="0"/>
        <w:spacing w:before="120"/>
        <w:ind w:left="1134" w:hanging="567"/>
        <w:contextualSpacing w:val="0"/>
        <w:jc w:val="both"/>
        <w:rPr>
          <w:rFonts w:ascii="Times New Roman" w:hAnsi="Times New Roman" w:cs="Times New Roman"/>
        </w:rPr>
      </w:pPr>
      <w:r w:rsidRPr="009123CE">
        <w:rPr>
          <w:rFonts w:ascii="Times New Roman" w:hAnsi="Times New Roman" w:cs="Times New Roman"/>
        </w:rPr>
        <w:t>Uz Pretendenta norādīto apakšuzņēmēju, kura veicamo būvdarbu vai sniedzamo pakalpojumu vērtība ir vismaz 10 procenti no kopējās publiska būvdarbu, pakalpojuma vai piegādes līguma vērtības, ir attiecināmi PIL 42. panta pirmās daļas 2., 3., 4., 5., 6. vai 7.punkta nosacījumi;</w:t>
      </w:r>
    </w:p>
    <w:p w:rsidR="00F62D0A" w:rsidRPr="009123CE" w:rsidRDefault="00F62D0A" w:rsidP="00F62D0A">
      <w:pPr>
        <w:pStyle w:val="ListParagraph"/>
        <w:widowControl w:val="0"/>
        <w:numPr>
          <w:ilvl w:val="2"/>
          <w:numId w:val="13"/>
        </w:numPr>
        <w:tabs>
          <w:tab w:val="clear" w:pos="720"/>
          <w:tab w:val="num" w:pos="1134"/>
        </w:tabs>
        <w:overflowPunct w:val="0"/>
        <w:autoSpaceDE w:val="0"/>
        <w:autoSpaceDN w:val="0"/>
        <w:adjustRightInd w:val="0"/>
        <w:spacing w:before="120"/>
        <w:ind w:left="1134" w:hanging="567"/>
        <w:contextualSpacing w:val="0"/>
        <w:jc w:val="both"/>
        <w:rPr>
          <w:rFonts w:ascii="Times New Roman" w:hAnsi="Times New Roman" w:cs="Times New Roman"/>
        </w:rPr>
      </w:pPr>
      <w:r w:rsidRPr="009123CE">
        <w:rPr>
          <w:rFonts w:ascii="Times New Roman" w:hAnsi="Times New Roman" w:cs="Times New Roman"/>
        </w:rPr>
        <w:t>Uz Pretendenta norādīto personu, uz kuras iespējām Pretendents balstās, lai apliecinātu, ka tā kvalifikācija atbilst paziņojumā par līgumu vai Iepirkuma procedūras dokumentos noteiktajām prasībām, ir attiecināmi PIL 42. panta pirmās daļas 1., 2., 3., 4., 5., 6. vai 7.punkta nosacījumi;</w:t>
      </w:r>
    </w:p>
    <w:p w:rsidR="00F62D0A" w:rsidRPr="009123CE" w:rsidRDefault="00F62D0A" w:rsidP="00F62D0A">
      <w:pPr>
        <w:pStyle w:val="ListParagraph"/>
        <w:widowControl w:val="0"/>
        <w:numPr>
          <w:ilvl w:val="2"/>
          <w:numId w:val="13"/>
        </w:numPr>
        <w:tabs>
          <w:tab w:val="clear" w:pos="720"/>
          <w:tab w:val="num" w:pos="1134"/>
        </w:tabs>
        <w:overflowPunct w:val="0"/>
        <w:autoSpaceDE w:val="0"/>
        <w:autoSpaceDN w:val="0"/>
        <w:adjustRightInd w:val="0"/>
        <w:spacing w:before="120"/>
        <w:ind w:left="1134" w:hanging="567"/>
        <w:contextualSpacing w:val="0"/>
        <w:jc w:val="both"/>
        <w:rPr>
          <w:rFonts w:ascii="Times New Roman" w:hAnsi="Times New Roman" w:cs="Times New Roman"/>
        </w:rPr>
      </w:pPr>
      <w:r w:rsidRPr="009123CE">
        <w:rPr>
          <w:rFonts w:ascii="Times New Roman" w:hAnsi="Times New Roman" w:cs="Times New Roman"/>
        </w:rPr>
        <w:t>Pretendentu atlases prasības ir obligātas visiem Pretendentiem un personām, uz kuru iespējām Pretendents balstās, kas vēlas piedalīties atklātā konkursā un iegūt tiesības slēgt Līgumu. Pretendents apzinās, ka jebkurš Piedāvājumā iekļautais nosacījums, kas ir pretrunā ar atklāta konkursa nolikumu, var būt par iemeslu Piedāvājuma noraidīšanai.</w:t>
      </w:r>
    </w:p>
    <w:p w:rsidR="00F62D0A" w:rsidRPr="009123CE" w:rsidRDefault="00F62D0A" w:rsidP="00F62D0A">
      <w:pPr>
        <w:pStyle w:val="ListParagraph"/>
        <w:widowControl w:val="0"/>
        <w:overflowPunct w:val="0"/>
        <w:autoSpaceDE w:val="0"/>
        <w:autoSpaceDN w:val="0"/>
        <w:adjustRightInd w:val="0"/>
        <w:spacing w:before="120"/>
        <w:ind w:left="1134"/>
        <w:contextualSpacing w:val="0"/>
        <w:jc w:val="both"/>
        <w:rPr>
          <w:rFonts w:ascii="Times New Roman" w:hAnsi="Times New Roman" w:cs="Times New Roman"/>
        </w:rPr>
      </w:pPr>
    </w:p>
    <w:p w:rsidR="00F62D0A" w:rsidRPr="009123CE" w:rsidRDefault="00F62D0A" w:rsidP="00F62D0A">
      <w:pPr>
        <w:keepNext/>
        <w:numPr>
          <w:ilvl w:val="1"/>
          <w:numId w:val="13"/>
        </w:numPr>
        <w:jc w:val="both"/>
        <w:rPr>
          <w:b/>
          <w:i/>
        </w:rPr>
      </w:pPr>
      <w:r w:rsidRPr="009123CE">
        <w:rPr>
          <w:b/>
          <w:i/>
        </w:rPr>
        <w:t>P</w:t>
      </w:r>
      <w:r w:rsidRPr="009123CE">
        <w:rPr>
          <w:b/>
          <w:bCs/>
          <w:i/>
          <w:iCs/>
        </w:rPr>
        <w:t xml:space="preserve">rasības attiecībā uz </w:t>
      </w:r>
      <w:r w:rsidRPr="009123CE">
        <w:rPr>
          <w:b/>
          <w:i/>
        </w:rPr>
        <w:t>atbilstību profesionālās darbības veikšanu</w:t>
      </w:r>
    </w:p>
    <w:p w:rsidR="00F62D0A" w:rsidRPr="009123CE" w:rsidRDefault="00F62D0A" w:rsidP="00F62D0A">
      <w:pPr>
        <w:keepNext/>
        <w:numPr>
          <w:ilvl w:val="2"/>
          <w:numId w:val="13"/>
        </w:numPr>
        <w:tabs>
          <w:tab w:val="clear" w:pos="720"/>
          <w:tab w:val="num" w:pos="993"/>
        </w:tabs>
        <w:ind w:left="1134" w:hanging="567"/>
        <w:jc w:val="both"/>
        <w:rPr>
          <w:b/>
        </w:rPr>
      </w:pPr>
      <w:r w:rsidRPr="009123CE">
        <w:rPr>
          <w:lang w:eastAsia="lv-LV"/>
        </w:rPr>
        <w:t>Pretendents ir reģistrēts atbilstoši attiecīgās valsts normatīvo aktu prasībām</w:t>
      </w:r>
      <w:r w:rsidRPr="009123CE">
        <w:rPr>
          <w:noProof/>
          <w:color w:val="000000"/>
        </w:rPr>
        <w:t xml:space="preserve">. </w:t>
      </w:r>
      <w:r w:rsidRPr="009123CE">
        <w:rPr>
          <w:lang w:eastAsia="lv-LV"/>
        </w:rPr>
        <w:t xml:space="preserve">Prasība attiecas arī uz </w:t>
      </w:r>
      <w:r w:rsidRPr="009123CE">
        <w:rPr>
          <w:bCs/>
          <w:lang w:eastAsia="lv-LV"/>
        </w:rPr>
        <w:t>personālsabiedrības biedru vai piegādātāju apvienības dalībnieku (ja piedāvājumu iesniedz personālsabiedrība vai piegādātāju apvienība) vai apakšuzņēmēju (ja Pretendents plāno piesaistīt apakšuzņēmēju);</w:t>
      </w:r>
    </w:p>
    <w:p w:rsidR="00F62D0A" w:rsidRPr="009123CE" w:rsidRDefault="00F62D0A" w:rsidP="00F62D0A">
      <w:pPr>
        <w:keepNext/>
        <w:numPr>
          <w:ilvl w:val="2"/>
          <w:numId w:val="13"/>
        </w:numPr>
        <w:tabs>
          <w:tab w:val="clear" w:pos="720"/>
          <w:tab w:val="num" w:pos="1134"/>
        </w:tabs>
        <w:spacing w:before="120"/>
        <w:ind w:left="1134" w:hanging="567"/>
        <w:jc w:val="both"/>
        <w:rPr>
          <w:b/>
        </w:rPr>
      </w:pPr>
      <w:r w:rsidRPr="009123CE">
        <w:t>Pretendents ir tiesīgs sniegt atkritumu apsaimniekošanas pakalpojumu saskaņā ar Valsts vides dienesta (turpmāk tekstā – VVD) izsniegtu atļauju atkritumu savākšanai, pārkraušanai, uzglabāšanai un pārvadāšanai;</w:t>
      </w:r>
    </w:p>
    <w:p w:rsidR="00F62D0A" w:rsidRPr="009123CE" w:rsidRDefault="00F62D0A" w:rsidP="00F62D0A">
      <w:pPr>
        <w:keepNext/>
        <w:numPr>
          <w:ilvl w:val="2"/>
          <w:numId w:val="13"/>
        </w:numPr>
        <w:tabs>
          <w:tab w:val="clear" w:pos="720"/>
          <w:tab w:val="num" w:pos="1134"/>
        </w:tabs>
        <w:spacing w:before="120"/>
        <w:ind w:left="1134" w:hanging="567"/>
        <w:jc w:val="both"/>
        <w:rPr>
          <w:b/>
        </w:rPr>
      </w:pPr>
      <w:r w:rsidRPr="009123CE">
        <w:t xml:space="preserve">Pretendentam jābūt noslēgtam, vai, uzsākot pakalpojuma izpildi, tiks noslēgts līgums ar atkritumu poligona “Pentuļi” apsaimniekotāju (adrese “Pentuļi”, Vārves pagastā, Ventspils novadā) par atkritumu apglabāšanu. </w:t>
      </w:r>
    </w:p>
    <w:p w:rsidR="00F62D0A" w:rsidRPr="009123CE" w:rsidRDefault="00F62D0A" w:rsidP="00F62D0A">
      <w:pPr>
        <w:keepNext/>
        <w:spacing w:before="120"/>
        <w:ind w:left="1134"/>
        <w:jc w:val="both"/>
        <w:rPr>
          <w:b/>
        </w:rPr>
      </w:pPr>
    </w:p>
    <w:p w:rsidR="00F62D0A" w:rsidRPr="009123CE" w:rsidRDefault="00F62D0A" w:rsidP="00F62D0A">
      <w:pPr>
        <w:keepNext/>
        <w:numPr>
          <w:ilvl w:val="1"/>
          <w:numId w:val="13"/>
        </w:numPr>
        <w:tabs>
          <w:tab w:val="clear" w:pos="570"/>
          <w:tab w:val="num" w:pos="426"/>
        </w:tabs>
        <w:contextualSpacing/>
        <w:jc w:val="both"/>
        <w:rPr>
          <w:b/>
          <w:bCs/>
          <w:i/>
          <w:iCs/>
        </w:rPr>
      </w:pPr>
      <w:r w:rsidRPr="009123CE">
        <w:rPr>
          <w:b/>
          <w:i/>
        </w:rPr>
        <w:t xml:space="preserve"> Prasības attiecībā uz </w:t>
      </w:r>
      <w:r w:rsidRPr="009123CE">
        <w:rPr>
          <w:b/>
          <w:bCs/>
          <w:i/>
          <w:iCs/>
        </w:rPr>
        <w:t>Pretendenta saimniecisko un finansiālo stāvokli</w:t>
      </w:r>
    </w:p>
    <w:p w:rsidR="00F62D0A" w:rsidRPr="009123CE" w:rsidRDefault="00F62D0A" w:rsidP="00F62D0A">
      <w:pPr>
        <w:pStyle w:val="ListParagraph"/>
        <w:numPr>
          <w:ilvl w:val="2"/>
          <w:numId w:val="13"/>
        </w:numPr>
        <w:tabs>
          <w:tab w:val="clear" w:pos="720"/>
          <w:tab w:val="left" w:pos="171"/>
          <w:tab w:val="num" w:pos="1418"/>
        </w:tabs>
        <w:ind w:left="1134" w:hanging="567"/>
        <w:jc w:val="both"/>
        <w:rPr>
          <w:rFonts w:ascii="Times New Roman" w:hAnsi="Times New Roman" w:cs="Times New Roman"/>
        </w:rPr>
      </w:pPr>
      <w:r w:rsidRPr="009123CE">
        <w:rPr>
          <w:rFonts w:ascii="Times New Roman" w:hAnsi="Times New Roman" w:cs="Times New Roman"/>
        </w:rPr>
        <w:t>Pretendentam iepriekšējos trīs gados (</w:t>
      </w:r>
      <w:r w:rsidRPr="009123CE">
        <w:rPr>
          <w:rFonts w:ascii="Times New Roman" w:hAnsi="Times New Roman" w:cs="Times New Roman"/>
          <w:highlight w:val="yellow"/>
        </w:rPr>
        <w:t>2015., 2016., 2017. g.)</w:t>
      </w:r>
      <w:r w:rsidRPr="009123CE">
        <w:rPr>
          <w:rFonts w:ascii="Times New Roman" w:hAnsi="Times New Roman" w:cs="Times New Roman"/>
        </w:rPr>
        <w:t xml:space="preserve"> katra gada minimālais finanšu apgrozījums atkritumu apsaimniekošanas jomā ir vismaz </w:t>
      </w:r>
      <w:r w:rsidR="00354D4C" w:rsidRPr="009123CE">
        <w:rPr>
          <w:rFonts w:ascii="Times New Roman" w:hAnsi="Times New Roman" w:cs="Times New Roman"/>
          <w:b/>
          <w:highlight w:val="yellow"/>
        </w:rPr>
        <w:t>10000.00</w:t>
      </w:r>
      <w:r w:rsidRPr="009123CE">
        <w:rPr>
          <w:rFonts w:ascii="Times New Roman" w:hAnsi="Times New Roman" w:cs="Times New Roman"/>
          <w:b/>
          <w:highlight w:val="yellow"/>
        </w:rPr>
        <w:t xml:space="preserve"> EUR </w:t>
      </w:r>
      <w:r w:rsidRPr="009123CE">
        <w:rPr>
          <w:rFonts w:ascii="Times New Roman" w:hAnsi="Times New Roman" w:cs="Times New Roman"/>
          <w:highlight w:val="yellow"/>
        </w:rPr>
        <w:t>(</w:t>
      </w:r>
      <w:r w:rsidR="00354D4C" w:rsidRPr="009123CE">
        <w:rPr>
          <w:rFonts w:ascii="Times New Roman" w:hAnsi="Times New Roman" w:cs="Times New Roman"/>
          <w:highlight w:val="yellow"/>
        </w:rPr>
        <w:t>simts tūkstoši</w:t>
      </w:r>
      <w:r w:rsidRPr="009123CE">
        <w:rPr>
          <w:rFonts w:ascii="Times New Roman" w:hAnsi="Times New Roman" w:cs="Times New Roman"/>
          <w:i/>
          <w:highlight w:val="yellow"/>
        </w:rPr>
        <w:t xml:space="preserve"> euro</w:t>
      </w:r>
      <w:r w:rsidRPr="009123CE">
        <w:rPr>
          <w:rFonts w:ascii="Times New Roman" w:hAnsi="Times New Roman" w:cs="Times New Roman"/>
          <w:highlight w:val="yellow"/>
        </w:rPr>
        <w:t>)</w:t>
      </w:r>
      <w:r w:rsidRPr="009123CE">
        <w:rPr>
          <w:rFonts w:ascii="Times New Roman" w:hAnsi="Times New Roman" w:cs="Times New Roman"/>
        </w:rPr>
        <w:t xml:space="preserve"> bez PVN. </w:t>
      </w:r>
    </w:p>
    <w:p w:rsidR="00F62D0A" w:rsidRPr="009123CE" w:rsidRDefault="00F62D0A" w:rsidP="00F62D0A">
      <w:pPr>
        <w:spacing w:after="120"/>
        <w:ind w:left="1134"/>
        <w:jc w:val="both"/>
      </w:pPr>
      <w:r w:rsidRPr="009123CE">
        <w:rPr>
          <w:i/>
          <w:iCs/>
        </w:rPr>
        <w:t xml:space="preserve">Komisija Pretendentam prasīto apgrozījumu atzīs par atbilstošu arī tad, ja Pretendents veicis uzņēmējdarbību īsāku laiku par 3 (trīs) gadiem un </w:t>
      </w:r>
      <w:r w:rsidRPr="009123CE">
        <w:rPr>
          <w:i/>
          <w:iCs/>
        </w:rPr>
        <w:lastRenderedPageBreak/>
        <w:t>sasniedzis prasīto apgrozījumu. Pretendentiem, kuri attiecīgajā tir</w:t>
      </w:r>
      <w:r w:rsidRPr="009123CE">
        <w:rPr>
          <w:i/>
        </w:rPr>
        <w:t xml:space="preserve">gū darbojas mazāk nekā </w:t>
      </w:r>
      <w:r w:rsidRPr="009123CE">
        <w:rPr>
          <w:i/>
          <w:iCs/>
        </w:rPr>
        <w:t xml:space="preserve">3 (trīs) </w:t>
      </w:r>
      <w:r w:rsidRPr="009123CE">
        <w:rPr>
          <w:i/>
        </w:rPr>
        <w:t>gadus, attiecīgo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9123CE">
        <w:t xml:space="preserve">. </w:t>
      </w:r>
    </w:p>
    <w:p w:rsidR="00F62D0A" w:rsidRPr="00F87A9E" w:rsidRDefault="00F62D0A" w:rsidP="00F62D0A">
      <w:pPr>
        <w:pStyle w:val="ListParagraph"/>
        <w:numPr>
          <w:ilvl w:val="2"/>
          <w:numId w:val="13"/>
        </w:numPr>
        <w:spacing w:after="120"/>
        <w:ind w:left="1134" w:hanging="567"/>
        <w:contextualSpacing w:val="0"/>
        <w:jc w:val="both"/>
        <w:rPr>
          <w:rFonts w:ascii="Times New Roman" w:hAnsi="Times New Roman" w:cs="Times New Roman"/>
        </w:rPr>
      </w:pPr>
      <w:r w:rsidRPr="00F87A9E">
        <w:rPr>
          <w:rFonts w:ascii="Times New Roman" w:hAnsi="Times New Roman" w:cs="Times New Roman"/>
        </w:rPr>
        <w:t>Ja Pretendents balstās uz citas personas finansiālajām iespējām, tad Pretendentam un personai, uz kuras finansiālajām iespējām Pretendents balstās, jāuzņemas solidāra atbildība par Līguma izpildi (skat. Nolikuma 8.1.9.punktu).</w:t>
      </w:r>
    </w:p>
    <w:p w:rsidR="00F62D0A" w:rsidRPr="009123CE" w:rsidRDefault="00F62D0A" w:rsidP="00F62D0A">
      <w:pPr>
        <w:numPr>
          <w:ilvl w:val="1"/>
          <w:numId w:val="13"/>
        </w:numPr>
        <w:tabs>
          <w:tab w:val="left" w:pos="171"/>
          <w:tab w:val="left" w:pos="993"/>
          <w:tab w:val="left" w:pos="3261"/>
          <w:tab w:val="left" w:pos="4253"/>
          <w:tab w:val="left" w:pos="4536"/>
          <w:tab w:val="left" w:pos="4678"/>
        </w:tabs>
        <w:jc w:val="both"/>
        <w:rPr>
          <w:i/>
        </w:rPr>
      </w:pPr>
      <w:r w:rsidRPr="009123CE">
        <w:rPr>
          <w:b/>
          <w:bCs/>
          <w:iCs/>
        </w:rPr>
        <w:t xml:space="preserve"> </w:t>
      </w:r>
      <w:r w:rsidRPr="009123CE">
        <w:rPr>
          <w:b/>
          <w:i/>
        </w:rPr>
        <w:t>Prasības attiecībā uz Pretendenta tehniskajām un profesionālajām spējām</w:t>
      </w:r>
    </w:p>
    <w:p w:rsidR="00F62D0A" w:rsidRPr="009123CE" w:rsidRDefault="00F62D0A" w:rsidP="00F62D0A">
      <w:pPr>
        <w:numPr>
          <w:ilvl w:val="2"/>
          <w:numId w:val="13"/>
        </w:numPr>
        <w:tabs>
          <w:tab w:val="clear" w:pos="720"/>
          <w:tab w:val="num" w:pos="1134"/>
          <w:tab w:val="num" w:pos="6958"/>
        </w:tabs>
        <w:ind w:left="1134" w:hanging="567"/>
        <w:jc w:val="both"/>
      </w:pPr>
      <w:r w:rsidRPr="009123CE">
        <w:t>Iepriekšējo trīs gadu laikā līdz Pieteikuma iesniegšanai Pretendentam ir pieredze sadzīves atkritumu apsaimniekošanas pakalpojuma sniegšanā vismaz 2 atkritumu apsaimniekošanas zonās:</w:t>
      </w:r>
    </w:p>
    <w:p w:rsidR="00F62D0A" w:rsidRPr="009123CE" w:rsidRDefault="00F62D0A" w:rsidP="00F62D0A">
      <w:pPr>
        <w:tabs>
          <w:tab w:val="num" w:pos="6958"/>
        </w:tabs>
        <w:spacing w:after="120"/>
        <w:ind w:left="1560" w:hanging="426"/>
        <w:jc w:val="both"/>
      </w:pPr>
      <w:r w:rsidRPr="009123CE">
        <w:t xml:space="preserve"> (1) kur teritorijas platība ir ne mazāka kā Alsungas novada administratīvā teritorija (zona);</w:t>
      </w:r>
    </w:p>
    <w:p w:rsidR="00F62D0A" w:rsidRPr="009123CE" w:rsidRDefault="00F62D0A" w:rsidP="00F62D0A">
      <w:pPr>
        <w:tabs>
          <w:tab w:val="num" w:pos="6958"/>
        </w:tabs>
        <w:spacing w:after="120"/>
        <w:ind w:left="1560" w:hanging="426"/>
        <w:jc w:val="both"/>
      </w:pPr>
      <w:r w:rsidRPr="009123CE">
        <w:t xml:space="preserve"> (2) kur savāktais atkritumu apjoms vismaz vienā zonā ir bijis ne mazāks kā </w:t>
      </w:r>
      <w:r w:rsidR="00765513" w:rsidRPr="009123CE">
        <w:t>1842</w:t>
      </w:r>
      <w:r w:rsidRPr="009123CE">
        <w:t xml:space="preserve"> m</w:t>
      </w:r>
      <w:r w:rsidRPr="009123CE">
        <w:rPr>
          <w:vertAlign w:val="superscript"/>
        </w:rPr>
        <w:t xml:space="preserve">3 </w:t>
      </w:r>
      <w:r w:rsidRPr="009123CE">
        <w:t>gadā</w:t>
      </w:r>
      <w:r w:rsidRPr="009123CE">
        <w:rPr>
          <w:bCs/>
        </w:rPr>
        <w:t xml:space="preserve">. Ja Pretendents ir dibināts vēlāk, tad Pretendenta </w:t>
      </w:r>
      <w:r w:rsidRPr="009123CE">
        <w:t>savāktajam atkritumu daudzumam (m</w:t>
      </w:r>
      <w:r w:rsidRPr="009123CE">
        <w:rPr>
          <w:vertAlign w:val="superscript"/>
        </w:rPr>
        <w:t>3</w:t>
      </w:r>
      <w:r w:rsidRPr="009123CE">
        <w:t>) proporcionāli jāatbilst šai prasībai attiecīgi īsākā laika periodā.</w:t>
      </w:r>
    </w:p>
    <w:p w:rsidR="00F62D0A" w:rsidRPr="009123CE" w:rsidRDefault="00F62D0A" w:rsidP="00F62D0A">
      <w:pPr>
        <w:pStyle w:val="naisf"/>
        <w:numPr>
          <w:ilvl w:val="2"/>
          <w:numId w:val="13"/>
        </w:numPr>
        <w:shd w:val="clear" w:color="auto" w:fill="FFFFFF"/>
        <w:tabs>
          <w:tab w:val="clear" w:pos="720"/>
          <w:tab w:val="num" w:pos="1134"/>
        </w:tabs>
        <w:suppressAutoHyphens/>
        <w:spacing w:before="0" w:beforeAutospacing="0" w:after="120" w:afterAutospacing="0"/>
        <w:ind w:left="1134" w:hanging="567"/>
        <w:rPr>
          <w:lang w:val="lv-LV"/>
        </w:rPr>
      </w:pPr>
      <w:r w:rsidRPr="009123CE">
        <w:rPr>
          <w:lang w:val="lv-LV"/>
        </w:rPr>
        <w:t>Pretendentam ir specializētie transporta līdzekļi un nepieciešamie tehniskie resursi, lai nodrošinātu Atkritumu apsaimniekošanas procesa tehnisko nodrošinājumu un izpildītu tehniskā piedāvājuma prasības atbilstoši Iepirkuma Nolikuma 2.pielikuma prasībām un spēkā esošajām tiesību normām.</w:t>
      </w:r>
    </w:p>
    <w:p w:rsidR="00F62D0A" w:rsidRPr="009123CE" w:rsidRDefault="00F62D0A" w:rsidP="00F62D0A">
      <w:pPr>
        <w:pStyle w:val="naisf"/>
        <w:numPr>
          <w:ilvl w:val="2"/>
          <w:numId w:val="13"/>
        </w:numPr>
        <w:shd w:val="clear" w:color="auto" w:fill="FFFFFF"/>
        <w:tabs>
          <w:tab w:val="clear" w:pos="720"/>
          <w:tab w:val="num" w:pos="1134"/>
        </w:tabs>
        <w:suppressAutoHyphens/>
        <w:spacing w:before="0" w:beforeAutospacing="0" w:after="120" w:afterAutospacing="0"/>
        <w:ind w:left="1134" w:hanging="567"/>
      </w:pPr>
      <w:r w:rsidRPr="009123CE">
        <w:rPr>
          <w:lang w:val="lv-LV"/>
        </w:rPr>
        <w:t>Pretendentam iepriekšējo trīs gadu laikā ir pieredze dalīti vākto atkritumu apsaimniekošanas sistēmas realizācijā.</w:t>
      </w:r>
    </w:p>
    <w:p w:rsidR="00F62D0A" w:rsidRPr="009123CE" w:rsidRDefault="00F62D0A" w:rsidP="00F62D0A">
      <w:pPr>
        <w:pStyle w:val="naisf"/>
        <w:numPr>
          <w:ilvl w:val="2"/>
          <w:numId w:val="13"/>
        </w:numPr>
        <w:shd w:val="clear" w:color="auto" w:fill="FFFFFF"/>
        <w:tabs>
          <w:tab w:val="clear" w:pos="720"/>
          <w:tab w:val="num" w:pos="1134"/>
        </w:tabs>
        <w:suppressAutoHyphens/>
        <w:spacing w:before="0" w:beforeAutospacing="0" w:after="120" w:afterAutospacing="0"/>
        <w:ind w:left="1134" w:hanging="567"/>
      </w:pPr>
      <w:r w:rsidRPr="009123CE">
        <w:rPr>
          <w:lang w:val="lv-LV"/>
        </w:rPr>
        <w:t xml:space="preserve">Pretendenta darbība atbilst </w:t>
      </w:r>
      <w:r w:rsidRPr="009123CE">
        <w:rPr>
          <w:rFonts w:eastAsia="Calibri"/>
          <w:lang w:val="lv-LV"/>
        </w:rPr>
        <w:t>vides vadības sistēmai atbilstoši standarta ISO 14001:2015 prasībām un kvalitātes vadības sistēmai atbilstoši standarta ISO 9001:2015 prasībām</w:t>
      </w:r>
      <w:r w:rsidRPr="009123CE">
        <w:rPr>
          <w:lang w:val="lv-LV"/>
        </w:rPr>
        <w:t>, kas atbilst noteiktiem Eiropas sertifikācijas standartiem un ko sertificējušas attiecīgas institūcijas, kuras atbilst Eiropas sertifikācijas standartiem vai līdzvērtīgiem standartiem.</w:t>
      </w:r>
    </w:p>
    <w:p w:rsidR="00F62D0A" w:rsidRPr="009123CE" w:rsidRDefault="00F62D0A" w:rsidP="00F62D0A"/>
    <w:p w:rsidR="00F62D0A" w:rsidRPr="009123CE" w:rsidRDefault="00F62D0A" w:rsidP="00F62D0A">
      <w:pPr>
        <w:pStyle w:val="Heading3"/>
        <w:numPr>
          <w:ilvl w:val="0"/>
          <w:numId w:val="13"/>
        </w:numPr>
        <w:jc w:val="left"/>
        <w:rPr>
          <w:bCs/>
          <w:kern w:val="32"/>
        </w:rPr>
      </w:pPr>
      <w:r w:rsidRPr="009123CE">
        <w:rPr>
          <w:bCs/>
          <w:kern w:val="32"/>
        </w:rPr>
        <w:t>IESNIEDZAMIE DOKUMENTI</w:t>
      </w:r>
    </w:p>
    <w:p w:rsidR="00F62D0A" w:rsidRPr="009123CE" w:rsidRDefault="00F62D0A" w:rsidP="00F62D0A">
      <w:pPr>
        <w:pStyle w:val="ListParagraph"/>
        <w:keepNext/>
        <w:widowControl w:val="0"/>
        <w:tabs>
          <w:tab w:val="left" w:pos="432"/>
        </w:tabs>
        <w:overflowPunct w:val="0"/>
        <w:autoSpaceDE w:val="0"/>
        <w:autoSpaceDN w:val="0"/>
        <w:adjustRightInd w:val="0"/>
        <w:ind w:left="570"/>
        <w:rPr>
          <w:rFonts w:ascii="Times New Roman" w:hAnsi="Times New Roman" w:cs="Times New Roman"/>
          <w:b/>
          <w:bCs/>
          <w:kern w:val="32"/>
        </w:rPr>
      </w:pPr>
    </w:p>
    <w:p w:rsidR="00F62D0A" w:rsidRPr="009123CE" w:rsidRDefault="00F62D0A" w:rsidP="00F62D0A">
      <w:pPr>
        <w:pStyle w:val="ListParagraph"/>
        <w:keepNext/>
        <w:widowControl w:val="0"/>
        <w:numPr>
          <w:ilvl w:val="1"/>
          <w:numId w:val="13"/>
        </w:numPr>
        <w:overflowPunct w:val="0"/>
        <w:autoSpaceDE w:val="0"/>
        <w:autoSpaceDN w:val="0"/>
        <w:adjustRightInd w:val="0"/>
        <w:rPr>
          <w:rFonts w:ascii="Times New Roman" w:hAnsi="Times New Roman" w:cs="Times New Roman"/>
          <w:b/>
          <w:bCs/>
          <w:i/>
          <w:iCs/>
        </w:rPr>
      </w:pPr>
      <w:r w:rsidRPr="009123CE">
        <w:rPr>
          <w:rFonts w:ascii="Times New Roman" w:hAnsi="Times New Roman" w:cs="Times New Roman"/>
          <w:b/>
          <w:bCs/>
          <w:i/>
          <w:iCs/>
        </w:rPr>
        <w:t>Pretendentu atlases dokumenti</w:t>
      </w:r>
    </w:p>
    <w:p w:rsidR="00F62D0A" w:rsidRPr="009123CE" w:rsidRDefault="00F62D0A" w:rsidP="00F62D0A">
      <w:pPr>
        <w:widowControl w:val="0"/>
        <w:numPr>
          <w:ilvl w:val="2"/>
          <w:numId w:val="13"/>
        </w:numPr>
        <w:tabs>
          <w:tab w:val="clear" w:pos="720"/>
        </w:tabs>
        <w:overflowPunct w:val="0"/>
        <w:autoSpaceDE w:val="0"/>
        <w:autoSpaceDN w:val="0"/>
        <w:adjustRightInd w:val="0"/>
        <w:spacing w:after="120"/>
        <w:ind w:left="1134" w:hanging="567"/>
        <w:jc w:val="both"/>
      </w:pPr>
      <w:r w:rsidRPr="009123CE">
        <w:t xml:space="preserve">Pretendenta pieteikums dalībai iepirkumā (saskaņā ar Nolikuma 1.pielikumā pievienoto veidlapu). Pieteikumu paraksta Pretendenta paraksttiesīgā persona vai pilnvarota persona, pievienojot normatīvajos aktos noteiktā kartībā noformētu pilnvaru. </w:t>
      </w:r>
    </w:p>
    <w:p w:rsidR="00F62D0A" w:rsidRPr="009123CE" w:rsidRDefault="00F62D0A" w:rsidP="00F62D0A">
      <w:pPr>
        <w:widowControl w:val="0"/>
        <w:numPr>
          <w:ilvl w:val="2"/>
          <w:numId w:val="13"/>
        </w:numPr>
        <w:tabs>
          <w:tab w:val="clear" w:pos="720"/>
          <w:tab w:val="num" w:pos="1134"/>
        </w:tabs>
        <w:overflowPunct w:val="0"/>
        <w:autoSpaceDE w:val="0"/>
        <w:autoSpaceDN w:val="0"/>
        <w:adjustRightInd w:val="0"/>
        <w:spacing w:after="120"/>
        <w:ind w:left="1134" w:hanging="567"/>
        <w:jc w:val="both"/>
      </w:pPr>
      <w:r w:rsidRPr="009123CE">
        <w:rPr>
          <w:shd w:val="clear" w:color="auto" w:fill="FFFFFF"/>
        </w:rPr>
        <w:t>Ārvalstī reģistrēta vai pastāvīgi dzīvojoša pretendent</w:t>
      </w:r>
      <w:r w:rsidRPr="009123CE">
        <w:t>a, personālsabiedrības un visu personālsabiedrības biedru (ja piedāvājumu iesniedz personālsabiedrība) vai visu piegādātāju apvienības dalībnieku (ja piedāvājumu iesniedz piegādātāju apvienība), apakšuzņēmēju komercdarbību reģistrējošas iestādes ārvalstīs izdotu reģistrācijas apliecību kopijas, ja attiecīgās valsts normatīvie tiesību akti paredz reģistrācijas dokumentu izsniegšanu.</w:t>
      </w:r>
    </w:p>
    <w:p w:rsidR="00F62D0A" w:rsidRPr="009123CE" w:rsidRDefault="00F62D0A" w:rsidP="00F62D0A">
      <w:pPr>
        <w:widowControl w:val="0"/>
        <w:overflowPunct w:val="0"/>
        <w:autoSpaceDE w:val="0"/>
        <w:autoSpaceDN w:val="0"/>
        <w:adjustRightInd w:val="0"/>
        <w:ind w:left="1134"/>
        <w:jc w:val="both"/>
      </w:pPr>
      <w:r w:rsidRPr="009123CE">
        <w:lastRenderedPageBreak/>
        <w:t>Informāciju par Latvijā reģistrēta pretendenta reģistrāciju komercreģistrā pasūtītājs pārbaudīs publiskā datubāzē</w:t>
      </w:r>
      <w:r w:rsidRPr="009123CE">
        <w:rPr>
          <w:b/>
        </w:rPr>
        <w:t xml:space="preserve"> – </w:t>
      </w:r>
      <w:hyperlink r:id="rId13" w:history="1">
        <w:r w:rsidRPr="009123CE">
          <w:rPr>
            <w:rStyle w:val="Hyperlink"/>
          </w:rPr>
          <w:t>www.ur.gov.lv</w:t>
        </w:r>
      </w:hyperlink>
      <w:r w:rsidRPr="009123CE">
        <w:t>. Ja pasūtītājs publiskajās datubāzēs nevarēs iegūt attiecīgu informāciju, vai neiegūs pilnīgu informāciju, to pieprasīs pretendentam.</w:t>
      </w:r>
    </w:p>
    <w:p w:rsidR="00F62D0A" w:rsidRPr="009123CE" w:rsidRDefault="00F62D0A" w:rsidP="00F62D0A">
      <w:pPr>
        <w:pStyle w:val="naisf"/>
        <w:numPr>
          <w:ilvl w:val="2"/>
          <w:numId w:val="13"/>
        </w:numPr>
        <w:shd w:val="clear" w:color="auto" w:fill="FFFFFF"/>
        <w:tabs>
          <w:tab w:val="clear" w:pos="720"/>
          <w:tab w:val="num" w:pos="1134"/>
        </w:tabs>
        <w:suppressAutoHyphens/>
        <w:spacing w:before="120"/>
        <w:ind w:left="1134" w:hanging="567"/>
        <w:rPr>
          <w:lang w:val="lv-LV"/>
        </w:rPr>
      </w:pPr>
      <w:r w:rsidRPr="009123CE">
        <w:rPr>
          <w:lang w:val="lv-LV"/>
        </w:rPr>
        <w:t>Valsts vides dienesta izsniegtās atļaujas vai attiecīgās ārvalsts kompetentās institūcijas izdota dokumenta kopija. Pretendents ir tiesīgs iesniegt tikai tās atļaujas vai attiecīgās ārvalsts kompetentās institūcijas izdotā dokumenta lapu kopijas, kas attiecas uz Iepirkuma priekšmetu un apliecina Pretendenta tiesības veikt Tehniskajās specifikācijās norādīto atkritumu apsaimniekošanu – savākšanu, uzglabāšanu, pārvadāšanu.</w:t>
      </w:r>
      <w:r w:rsidRPr="009123CE">
        <w:t xml:space="preserve"> </w:t>
      </w:r>
      <w:r w:rsidRPr="009123CE">
        <w:rPr>
          <w:lang w:val="lv-LV"/>
        </w:rPr>
        <w:t>Ja</w:t>
      </w:r>
      <w:r w:rsidRPr="009123CE">
        <w:t xml:space="preserve"> </w:t>
      </w:r>
      <w:r w:rsidRPr="009123CE">
        <w:rPr>
          <w:lang w:val="lv-LV"/>
        </w:rPr>
        <w:t>Pretendentam nav VVD vai attiecīgās ārvalsts kompetentās institūcijas izdota atļauja atkritumu apsaimniekošanai Alsungas novadā, Pretendents iesniedz</w:t>
      </w:r>
      <w:r w:rsidRPr="009123CE">
        <w:t xml:space="preserve"> </w:t>
      </w:r>
      <w:r w:rsidRPr="009123CE">
        <w:rPr>
          <w:lang w:val="lv-LV"/>
        </w:rPr>
        <w:t>apliecinājumu, ka uz Pakalpojumu uzsākšanas dienu Pretendentam vai personu apvienības dalībniekam, kas būs atbildīgs par atkritumu apsaimniekošanu, būs spēkā esoša VVD izsniegta atļauja atkritumu savākšanai, uzglabāšanai un pārvadāšanai Alsungas novada teritorijā.</w:t>
      </w:r>
    </w:p>
    <w:p w:rsidR="00F62D0A" w:rsidRPr="009123CE" w:rsidRDefault="00F62D0A" w:rsidP="00F62D0A">
      <w:pPr>
        <w:keepNext/>
        <w:numPr>
          <w:ilvl w:val="2"/>
          <w:numId w:val="13"/>
        </w:numPr>
        <w:tabs>
          <w:tab w:val="clear" w:pos="720"/>
          <w:tab w:val="num" w:pos="993"/>
        </w:tabs>
        <w:spacing w:before="120"/>
        <w:ind w:left="1134" w:hanging="567"/>
        <w:jc w:val="both"/>
        <w:rPr>
          <w:b/>
        </w:rPr>
      </w:pPr>
      <w:r w:rsidRPr="009123CE">
        <w:t>Līguma, kas noslēgts starp Pretendentu un sadzīves atkritumu poligona “Pentuļi” apsaimniekotāju par atkritumu apglabāšanu poligonā “Pentuļi”, kopija. Pretendentiem, kuriem nav noslēgts līgums ar poligona “Pentuļi” apsaimniekotāju, jāiesniedz vienošanās vai nodomu protokola kopija par šāda līguma slēgšanu ar šī poligona apsaimniekotāju gadījumā, ja tam tiks piešķirtas Iepirkuma līguma slēgšanas tiesības.</w:t>
      </w:r>
    </w:p>
    <w:p w:rsidR="00F62D0A" w:rsidRPr="009123CE" w:rsidRDefault="00F62D0A" w:rsidP="00F62D0A">
      <w:pPr>
        <w:pStyle w:val="naisf"/>
        <w:numPr>
          <w:ilvl w:val="2"/>
          <w:numId w:val="13"/>
        </w:numPr>
        <w:shd w:val="clear" w:color="auto" w:fill="FFFFFF"/>
        <w:tabs>
          <w:tab w:val="clear" w:pos="720"/>
        </w:tabs>
        <w:suppressAutoHyphens/>
        <w:spacing w:before="120" w:beforeAutospacing="0" w:after="0" w:afterAutospacing="0"/>
        <w:ind w:left="1134" w:hanging="567"/>
        <w:rPr>
          <w:lang w:val="lv-LV"/>
        </w:rPr>
      </w:pPr>
      <w:r w:rsidRPr="009123CE">
        <w:rPr>
          <w:bCs/>
          <w:lang w:val="lv-LV"/>
        </w:rPr>
        <w:t>Izziņa par finanšu apgrozījumu atkritumu apsaimniekošanas jomā Nolikuma 7.3.punkta prasībām.</w:t>
      </w:r>
    </w:p>
    <w:p w:rsidR="00F62D0A" w:rsidRPr="009123CE" w:rsidRDefault="00F62D0A" w:rsidP="00F62D0A">
      <w:pPr>
        <w:pStyle w:val="naisf"/>
        <w:numPr>
          <w:ilvl w:val="2"/>
          <w:numId w:val="13"/>
        </w:numPr>
        <w:shd w:val="clear" w:color="auto" w:fill="FFFFFF"/>
        <w:tabs>
          <w:tab w:val="clear" w:pos="720"/>
          <w:tab w:val="num" w:pos="993"/>
          <w:tab w:val="left" w:pos="1134"/>
        </w:tabs>
        <w:suppressAutoHyphens/>
        <w:spacing w:before="120" w:beforeAutospacing="0" w:after="0" w:afterAutospacing="0"/>
        <w:ind w:left="1134" w:hanging="567"/>
        <w:rPr>
          <w:lang w:val="lv-LV"/>
        </w:rPr>
      </w:pPr>
      <w:r w:rsidRPr="009123CE">
        <w:rPr>
          <w:lang w:val="lv-LV"/>
        </w:rPr>
        <w:t>Informācija par Pretendenta pieredzi atbilstoši Nolikuma 7.4.punkta prasībām (veidlapa „Kvalifikācijas apraksts” Nolikuma 5.pielikumā) un pierādījumi, kas apliecina apsaimniekoto atkritumu apjomus, piemēram, izziņa no atkritumu apsaimniekošanas poligona vai citi atbilstoši pierādījumi, kas nepārprotami apstiprina Nolikuma 7.4.punktā norādīto atlases prasību izpildi, kā arī vismaz divu Kvalifikācijas aprakstā norādīto pasūtītāju atsauksmes.</w:t>
      </w:r>
    </w:p>
    <w:p w:rsidR="00F62D0A" w:rsidRPr="009123CE" w:rsidRDefault="00F62D0A" w:rsidP="00F62D0A">
      <w:pPr>
        <w:pStyle w:val="naisf"/>
        <w:numPr>
          <w:ilvl w:val="2"/>
          <w:numId w:val="13"/>
        </w:numPr>
        <w:shd w:val="clear" w:color="auto" w:fill="FFFFFF"/>
        <w:tabs>
          <w:tab w:val="clear" w:pos="720"/>
          <w:tab w:val="num" w:pos="993"/>
          <w:tab w:val="left" w:pos="1134"/>
        </w:tabs>
        <w:suppressAutoHyphens/>
        <w:spacing w:before="120" w:beforeAutospacing="0" w:after="0" w:afterAutospacing="0"/>
        <w:ind w:left="1134" w:hanging="567"/>
        <w:rPr>
          <w:lang w:val="lv-LV"/>
        </w:rPr>
      </w:pPr>
      <w:r w:rsidRPr="009123CE">
        <w:rPr>
          <w:lang w:val="lv-LV"/>
        </w:rPr>
        <w:t>Apliecinājums, ka Pretendentam un/vai tā apakšuzņēmējam īpašumā, valdījumā vai lietošanā ir specializētā tehnika Atkritumu apsaimniekošanai saskaņā ar Tehniskajā specifikācijā norādītiem apjomiem un prasībām un transporta līdzekļu tehnisko pasu kopijas.</w:t>
      </w:r>
    </w:p>
    <w:p w:rsidR="00F62D0A" w:rsidRPr="009123CE" w:rsidRDefault="00F62D0A" w:rsidP="00F62D0A">
      <w:pPr>
        <w:pStyle w:val="naisf"/>
        <w:numPr>
          <w:ilvl w:val="2"/>
          <w:numId w:val="13"/>
        </w:numPr>
        <w:shd w:val="clear" w:color="auto" w:fill="FFFFFF"/>
        <w:tabs>
          <w:tab w:val="clear" w:pos="720"/>
          <w:tab w:val="num" w:pos="993"/>
          <w:tab w:val="left" w:pos="1134"/>
        </w:tabs>
        <w:suppressAutoHyphens/>
        <w:spacing w:before="120" w:beforeAutospacing="0" w:after="0" w:afterAutospacing="0"/>
        <w:ind w:left="1134" w:hanging="567"/>
        <w:rPr>
          <w:lang w:val="lv-LV"/>
        </w:rPr>
      </w:pPr>
      <w:r w:rsidRPr="009123CE">
        <w:rPr>
          <w:lang w:val="lv-LV"/>
        </w:rPr>
        <w:t>ISO: 14001:2015 un ISO 9001:2015 vai arī ekvivalenti sertifikāti, ko izdevušas institūcijas citās ES dalībvalstīs vai arī ir citi ekvivalenti pierādījumi par vides vadības un kvalitātes vadības sistēmām pretendenta uzņēmumā, pievienojot attiecīgu dokumentu kopijas.</w:t>
      </w:r>
    </w:p>
    <w:p w:rsidR="00F62D0A" w:rsidRPr="00557725" w:rsidRDefault="00F62D0A" w:rsidP="00F62D0A">
      <w:pPr>
        <w:pStyle w:val="naisf"/>
        <w:widowControl w:val="0"/>
        <w:numPr>
          <w:ilvl w:val="2"/>
          <w:numId w:val="13"/>
        </w:numPr>
        <w:tabs>
          <w:tab w:val="clear" w:pos="720"/>
          <w:tab w:val="num" w:pos="1134"/>
        </w:tabs>
        <w:spacing w:before="120" w:beforeAutospacing="0" w:after="0" w:afterAutospacing="0"/>
        <w:ind w:left="1134" w:right="43" w:hanging="567"/>
        <w:rPr>
          <w:lang w:val="lv-LV"/>
        </w:rPr>
      </w:pPr>
      <w:r w:rsidRPr="00557725">
        <w:rPr>
          <w:rStyle w:val="FontStyle54"/>
          <w:sz w:val="24"/>
          <w:szCs w:val="24"/>
          <w:lang w:val="lv-LV"/>
        </w:rPr>
        <w:t xml:space="preserve">Saraksts ar līguma izpildē iesaistītajiem </w:t>
      </w:r>
      <w:r w:rsidRPr="00557725">
        <w:rPr>
          <w:rStyle w:val="FontStyle54"/>
          <w:sz w:val="24"/>
          <w:szCs w:val="24"/>
          <w:u w:val="single"/>
          <w:lang w:val="lv-LV"/>
        </w:rPr>
        <w:t>apakšuzņēmējiem</w:t>
      </w:r>
      <w:r w:rsidRPr="00557725">
        <w:rPr>
          <w:rStyle w:val="FontStyle54"/>
          <w:sz w:val="24"/>
          <w:szCs w:val="24"/>
          <w:lang w:val="lv-LV"/>
        </w:rPr>
        <w:t xml:space="preserve"> (</w:t>
      </w:r>
      <w:r w:rsidRPr="00557725">
        <w:rPr>
          <w:lang w:val="lv-LV"/>
        </w:rPr>
        <w:t>veidlapa „Kvalifikācijas apraksts” Nolikuma 5.pielikumā</w:t>
      </w:r>
      <w:r w:rsidRPr="00557725">
        <w:rPr>
          <w:rStyle w:val="FontStyle54"/>
          <w:sz w:val="24"/>
          <w:szCs w:val="24"/>
          <w:lang w:val="lv-LV"/>
        </w:rPr>
        <w:t>), kur pretendents norāda, vai līguma izpildei plānots piesaistīt apakšuzņēmējus (sniedz informāciju par līguma izpildei piesaistītajiem apakšuzņēmējiem</w:t>
      </w:r>
      <w:r w:rsidRPr="00557725">
        <w:rPr>
          <w:lang w:val="lv-LV"/>
        </w:rPr>
        <w:t>, kuri veiks darbus vismaz 10% (desmit procentu) apmērā no kopējās līguma vērtības),</w:t>
      </w:r>
      <w:r w:rsidRPr="00557725">
        <w:rPr>
          <w:rStyle w:val="FontStyle54"/>
          <w:sz w:val="24"/>
          <w:szCs w:val="24"/>
          <w:lang w:val="lv-LV"/>
        </w:rPr>
        <w:t xml:space="preserve"> un tiem nododamo pakalpojuma daļu</w:t>
      </w:r>
      <w:r w:rsidRPr="00557725">
        <w:rPr>
          <w:rStyle w:val="FontStyle54"/>
          <w:color w:val="0070C0"/>
          <w:sz w:val="24"/>
          <w:szCs w:val="24"/>
          <w:lang w:val="lv-LV"/>
        </w:rPr>
        <w:t xml:space="preserve"> </w:t>
      </w:r>
      <w:r w:rsidRPr="00557725">
        <w:rPr>
          <w:rStyle w:val="FontStyle54"/>
          <w:sz w:val="24"/>
          <w:szCs w:val="24"/>
          <w:lang w:val="lv-LV"/>
        </w:rPr>
        <w:t>vai šādu apakšuzņēmēju neesību</w:t>
      </w:r>
      <w:r w:rsidRPr="00557725">
        <w:rPr>
          <w:lang w:val="lv-LV"/>
        </w:rPr>
        <w:t xml:space="preserve"> un šo </w:t>
      </w:r>
      <w:r w:rsidRPr="00557725">
        <w:rPr>
          <w:lang w:val="lv-LV"/>
        </w:rPr>
        <w:lastRenderedPageBreak/>
        <w:t xml:space="preserve">apakšuzņēmēju apliecinājums </w:t>
      </w:r>
      <w:r w:rsidRPr="00557725">
        <w:rPr>
          <w:rStyle w:val="FontStyle54"/>
          <w:sz w:val="24"/>
          <w:szCs w:val="24"/>
          <w:lang w:val="lv-LV"/>
        </w:rPr>
        <w:t>(veidlapa Nolikuma 6.pielikumā).</w:t>
      </w:r>
    </w:p>
    <w:p w:rsidR="00F62D0A" w:rsidRPr="009123CE" w:rsidRDefault="00F62D0A" w:rsidP="00F62D0A">
      <w:pPr>
        <w:numPr>
          <w:ilvl w:val="2"/>
          <w:numId w:val="13"/>
        </w:numPr>
        <w:tabs>
          <w:tab w:val="clear" w:pos="720"/>
          <w:tab w:val="num" w:pos="1134"/>
        </w:tabs>
        <w:spacing w:before="120"/>
        <w:ind w:left="1134" w:hanging="567"/>
        <w:jc w:val="both"/>
      </w:pPr>
      <w:r w:rsidRPr="009123CE">
        <w:t xml:space="preserve">Ja pretendents </w:t>
      </w:r>
      <w:r w:rsidRPr="009123CE">
        <w:rPr>
          <w:u w:val="single"/>
        </w:rPr>
        <w:t>balstās uz citu personu iespējām</w:t>
      </w:r>
      <w:r w:rsidRPr="009123CE">
        <w:t xml:space="preserve">, to norāda veidlapā „Kvalifikācijas apraksts” Nolikuma 5.pielikumā un iesniedz šo personu apliecinājumu </w:t>
      </w:r>
      <w:r w:rsidRPr="009123CE">
        <w:rPr>
          <w:rStyle w:val="FontStyle54"/>
        </w:rPr>
        <w:t xml:space="preserve">(veidlapa Nolikuma 6.pielikumā) </w:t>
      </w:r>
      <w:r w:rsidRPr="009123CE">
        <w:t>vai vienošanos par sadarbību konkrētā līguma izpildei un nepieciešamo resursu nodošanu pretendenta rīcībā.  Šādā gadījumā pretendents un persona, uz kuras saimnieciskajām un finansiālajām iespējām tas balstās, ir solidāri atbildīgi par iepirkuma līguma izpildi. Pretendents var balstīties uz citas personas iespējām, lai apliecinātu profesionālo pieredzi, tikai tad, ja šīs personas sniegs pakalpojumus, kuru izpildei attiecīgās spējas ir nepieciešamas.</w:t>
      </w:r>
    </w:p>
    <w:p w:rsidR="00F62D0A" w:rsidRPr="009123CE" w:rsidRDefault="00F62D0A" w:rsidP="00F62D0A">
      <w:pPr>
        <w:pStyle w:val="naisf"/>
        <w:widowControl w:val="0"/>
        <w:numPr>
          <w:ilvl w:val="2"/>
          <w:numId w:val="13"/>
        </w:numPr>
        <w:shd w:val="clear" w:color="auto" w:fill="FFFFFF"/>
        <w:tabs>
          <w:tab w:val="clear" w:pos="720"/>
          <w:tab w:val="left" w:pos="1134"/>
          <w:tab w:val="num" w:pos="1276"/>
        </w:tabs>
        <w:suppressAutoHyphens/>
        <w:spacing w:before="120" w:beforeAutospacing="0" w:after="0" w:afterAutospacing="0"/>
        <w:ind w:left="1134" w:right="43" w:hanging="708"/>
        <w:rPr>
          <w:lang w:val="lv-LV"/>
        </w:rPr>
      </w:pPr>
      <w:r w:rsidRPr="009123CE">
        <w:rPr>
          <w:rFonts w:eastAsia="Calibri"/>
          <w:lang w:val="lv-LV"/>
        </w:rPr>
        <w:t xml:space="preserve">Ja piedāvājumu iesniedz </w:t>
      </w:r>
      <w:r w:rsidRPr="009123CE">
        <w:rPr>
          <w:rFonts w:eastAsia="Calibri"/>
          <w:u w:val="single"/>
          <w:lang w:val="lv-LV"/>
        </w:rPr>
        <w:t>piegādātāju apvienība</w:t>
      </w:r>
      <w:r w:rsidRPr="009123CE">
        <w:rPr>
          <w:rFonts w:eastAsia="Calibri"/>
          <w:lang w:val="lv-LV"/>
        </w:rPr>
        <w:t xml:space="preserve">, dokumentu paketei ir jāpievieno sadarbības līgums (vienošanās), kurā noteikts, ka visi personu grupas (piegādātāju apvienības) dalībnieki kopā un atsevišķi ir atbildīgi par līguma izpildi un jābūt norādītam galvenajam dalībniekam, kas pārstāvēs personu grupu (piegādātāju apvienību) iepirkuma procedūrā un dalībnieku vārdā parakstīs piedāvājuma dokumentus. Sadarbības līgumā obligāti ir jābūt fiksētam, kādas personas ir apvienojušās personu grupā (piegādātāju apvienībā), katra personu grupas (piegādātāju apvienības) dalībnieka veicamo darbu apjomam procentuāli un naudas izteiksmē. </w:t>
      </w:r>
      <w:r w:rsidRPr="009123CE">
        <w:rPr>
          <w:lang w:val="lv-LV"/>
        </w:rPr>
        <w:t>Ja ar piegādātāju apvienību tiks nolemts slēgt iepirkuma līgumu, tad pirms iepirkuma līguma noslēgšanas piegādātāju apvienībai jānoslēdz sabiedrības līgums Civillikuma 2241. – 2280.pantā noteiktajā kārtībā un viens tā eksemplārs (oriģināls vai kopija, ja tiek uzrādīts oriģināls) jāiesniedz pasūtītājam. Sabiedrības līgumu var aizstāt ar personālsabiedrības nodibināšanu, par to rakstiski paziņojot pasūtītājam.</w:t>
      </w:r>
    </w:p>
    <w:p w:rsidR="00F62D0A" w:rsidRPr="00557725" w:rsidRDefault="00F62D0A" w:rsidP="00F62D0A">
      <w:pPr>
        <w:pStyle w:val="naisf"/>
        <w:widowControl w:val="0"/>
        <w:numPr>
          <w:ilvl w:val="2"/>
          <w:numId w:val="13"/>
        </w:numPr>
        <w:shd w:val="clear" w:color="auto" w:fill="FFFFFF"/>
        <w:tabs>
          <w:tab w:val="clear" w:pos="720"/>
          <w:tab w:val="left" w:pos="1134"/>
          <w:tab w:val="num" w:pos="1276"/>
        </w:tabs>
        <w:suppressAutoHyphens/>
        <w:spacing w:before="120" w:beforeAutospacing="0" w:after="0" w:afterAutospacing="0"/>
        <w:ind w:left="1134" w:right="43" w:hanging="708"/>
        <w:rPr>
          <w:lang w:val="lv-LV"/>
        </w:rPr>
      </w:pPr>
      <w:r w:rsidRPr="00557725">
        <w:rPr>
          <w:rStyle w:val="FontStyle54"/>
          <w:sz w:val="24"/>
          <w:szCs w:val="24"/>
          <w:lang w:val="lv-LV"/>
        </w:rPr>
        <w:t xml:space="preserve">Pretendents drīkst iesniegt pierādījumus savas uzticamības nodrošināšanai. </w:t>
      </w:r>
      <w:r w:rsidRPr="00557725">
        <w:rPr>
          <w:lang w:val="lv-LV"/>
        </w:rPr>
        <w:t>Atbilstoši PIL 43. panta otrajā daļā noteiktajam, ja pretendents vai personālsabiedrības biedrs, ja pretendents ir personālsabiedrība, atbilst šā likuma 42. panta pirmās daļas 1., 3., 4., 5., 6. vai 7. punktā vai otrās daļas 2. 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F62D0A" w:rsidRPr="009123CE" w:rsidRDefault="00F62D0A" w:rsidP="00F62D0A">
      <w:pPr>
        <w:pStyle w:val="naisf"/>
        <w:widowControl w:val="0"/>
        <w:numPr>
          <w:ilvl w:val="2"/>
          <w:numId w:val="13"/>
        </w:numPr>
        <w:shd w:val="clear" w:color="auto" w:fill="FFFFFF"/>
        <w:tabs>
          <w:tab w:val="clear" w:pos="720"/>
          <w:tab w:val="left" w:pos="1134"/>
          <w:tab w:val="num" w:pos="1276"/>
        </w:tabs>
        <w:suppressAutoHyphens/>
        <w:spacing w:before="120" w:beforeAutospacing="0" w:after="0" w:afterAutospacing="0"/>
        <w:ind w:left="1134" w:right="43" w:hanging="708"/>
        <w:rPr>
          <w:lang w:val="lv-LV"/>
        </w:rPr>
      </w:pPr>
      <w:r w:rsidRPr="009123CE">
        <w:rPr>
          <w:lang w:val="lv-LV"/>
        </w:rPr>
        <w:t xml:space="preserve">Komisija atbilstoši PIL 49. pantam pieņem </w:t>
      </w:r>
      <w:r w:rsidRPr="009123CE">
        <w:rPr>
          <w:u w:val="single"/>
          <w:lang w:val="lv-LV"/>
        </w:rPr>
        <w:t>Eiropas vienoto iepirkuma procedūras dokumentu</w:t>
      </w:r>
      <w:r w:rsidRPr="009123CE">
        <w:rPr>
          <w:lang w:val="lv-LV"/>
        </w:rPr>
        <w:t xml:space="preserve"> (turpmāk – ESPD)</w:t>
      </w:r>
      <w:r w:rsidRPr="009123CE">
        <w:rPr>
          <w:rStyle w:val="FootnoteReference"/>
          <w:lang w:val="lv-LV"/>
        </w:rPr>
        <w:footnoteReference w:id="2"/>
      </w:r>
      <w:r w:rsidRPr="009123CE">
        <w:rPr>
          <w:lang w:val="lv-LV"/>
        </w:rPr>
        <w:t xml:space="preserve"> kā sākotnējo pierādījumu atbilstībai iepirkuma procedūras dokumentos noteiktajām pretendentu atlases prasībām. Ja pretendents izvēlējies iesniegt ESPD, lai apliecinātu, ka tas atbilst iepirkuma procedūras dokumentos noteiktajām pretendentu atlases prasībām, tas iesniedz šo dokumentu arī par katru personu, uz kuras iespējām tas balstās, lai apliecinātu, ka tā kvalifikācija atbilst </w:t>
      </w:r>
      <w:r w:rsidRPr="009123CE">
        <w:rPr>
          <w:lang w:val="lv-LV"/>
        </w:rPr>
        <w:lastRenderedPageBreak/>
        <w:t>iepirkuma procedūras dokumentos noteiktajām prasībām, un par tā norādīto apakšuzņēmēju, kura veicamo darbu vērtība ir vismaz 10 procenti no iepirkuma līguma vērtības. Piegādātāju apvienība iesniedz atsevišķu ESPD par katru tās dalībnieku. Pretendents var Komisijai iesniegt ESPD, kas ir bijis iesniegts citā iepirkuma procedūrā, ja apliecina, ka tajā iekļautā informācija ir pareiza.</w:t>
      </w:r>
    </w:p>
    <w:p w:rsidR="00F62D0A" w:rsidRPr="009123CE" w:rsidRDefault="00F62D0A" w:rsidP="00F62D0A">
      <w:pPr>
        <w:pStyle w:val="BodyText"/>
        <w:tabs>
          <w:tab w:val="num" w:pos="1288"/>
          <w:tab w:val="num" w:pos="2127"/>
        </w:tabs>
        <w:spacing w:before="120"/>
        <w:ind w:left="1134"/>
      </w:pPr>
      <w:r w:rsidRPr="009123CE">
        <w:t>Aizpildot ESPD dokumenta veidlapu, obligāti jāaizpilda ve</w:t>
      </w:r>
      <w:bookmarkStart w:id="4" w:name="_Ref312158249"/>
      <w:r w:rsidRPr="009123CE">
        <w:t>idlapas IV daļas A – D iedaļas.</w:t>
      </w:r>
    </w:p>
    <w:p w:rsidR="00F62D0A" w:rsidRPr="009123CE" w:rsidRDefault="00F62D0A" w:rsidP="00F62D0A">
      <w:pPr>
        <w:pStyle w:val="ListParagraph"/>
        <w:jc w:val="both"/>
        <w:rPr>
          <w:rFonts w:ascii="Times New Roman" w:hAnsi="Times New Roman" w:cs="Times New Roman"/>
        </w:rPr>
      </w:pPr>
    </w:p>
    <w:p w:rsidR="00F62D0A" w:rsidRPr="009123CE" w:rsidRDefault="00F62D0A" w:rsidP="00F62D0A">
      <w:pPr>
        <w:pStyle w:val="Heading3"/>
        <w:numPr>
          <w:ilvl w:val="0"/>
          <w:numId w:val="13"/>
        </w:numPr>
        <w:jc w:val="left"/>
      </w:pPr>
      <w:r w:rsidRPr="009123CE">
        <w:t>TEHNISKAIS PIEDĀVĀJUMS</w:t>
      </w:r>
    </w:p>
    <w:p w:rsidR="00F62D0A" w:rsidRPr="009123CE" w:rsidRDefault="00F62D0A" w:rsidP="00F62D0A">
      <w:pPr>
        <w:pStyle w:val="NormalIndent"/>
        <w:ind w:left="0"/>
        <w:rPr>
          <w:lang w:val="x-none"/>
        </w:rPr>
      </w:pPr>
    </w:p>
    <w:p w:rsidR="00F62D0A" w:rsidRPr="00F87A9E" w:rsidRDefault="00F62D0A" w:rsidP="00F62D0A">
      <w:pPr>
        <w:pStyle w:val="ListParagraph"/>
        <w:numPr>
          <w:ilvl w:val="1"/>
          <w:numId w:val="13"/>
        </w:numPr>
        <w:tabs>
          <w:tab w:val="clear" w:pos="570"/>
          <w:tab w:val="left" w:pos="142"/>
          <w:tab w:val="left" w:pos="567"/>
        </w:tabs>
        <w:spacing w:after="120"/>
        <w:ind w:left="573" w:hanging="573"/>
        <w:contextualSpacing w:val="0"/>
        <w:jc w:val="both"/>
        <w:rPr>
          <w:rFonts w:ascii="Times New Roman" w:hAnsi="Times New Roman" w:cs="Times New Roman"/>
          <w:b/>
        </w:rPr>
      </w:pPr>
      <w:r w:rsidRPr="00F87A9E">
        <w:rPr>
          <w:rFonts w:ascii="Times New Roman" w:hAnsi="Times New Roman" w:cs="Times New Roman"/>
        </w:rPr>
        <w:t xml:space="preserve">Tehniskais piedāvājums jāsagatavo un jāiesniedz atbilstoši Nolikuma 3.pielikuma paraugam, ievērojot tehniskās specifikācijas </w:t>
      </w:r>
      <w:r w:rsidRPr="00F87A9E">
        <w:rPr>
          <w:rFonts w:ascii="Times New Roman" w:hAnsi="Times New Roman" w:cs="Times New Roman"/>
          <w:shd w:val="clear" w:color="auto" w:fill="FFFF00"/>
        </w:rPr>
        <w:t>(Nolikuma 2. pielikums</w:t>
      </w:r>
      <w:r w:rsidRPr="00F87A9E">
        <w:rPr>
          <w:rFonts w:ascii="Times New Roman" w:hAnsi="Times New Roman" w:cs="Times New Roman"/>
        </w:rPr>
        <w:t xml:space="preserve">). Tehniskajam piedāvājumam kā atsevišķu dokumentu pievieno </w:t>
      </w:r>
      <w:r w:rsidRPr="00F87A9E">
        <w:rPr>
          <w:rFonts w:ascii="Times New Roman" w:hAnsi="Times New Roman" w:cs="Times New Roman"/>
          <w:shd w:val="clear" w:color="auto" w:fill="FFFF00"/>
        </w:rPr>
        <w:t>Pakalpojuma sniegšanas uzsākšanas plānu</w:t>
      </w:r>
      <w:r w:rsidRPr="00F87A9E">
        <w:rPr>
          <w:rFonts w:ascii="Times New Roman" w:hAnsi="Times New Roman" w:cs="Times New Roman"/>
        </w:rPr>
        <w:t>.</w:t>
      </w:r>
    </w:p>
    <w:p w:rsidR="00F62D0A" w:rsidRPr="00F87A9E" w:rsidRDefault="00F62D0A" w:rsidP="00F62D0A">
      <w:pPr>
        <w:pStyle w:val="ListParagraph"/>
        <w:numPr>
          <w:ilvl w:val="1"/>
          <w:numId w:val="13"/>
        </w:numPr>
        <w:tabs>
          <w:tab w:val="left" w:pos="709"/>
        </w:tabs>
        <w:spacing w:after="120"/>
        <w:ind w:left="573" w:hanging="573"/>
        <w:contextualSpacing w:val="0"/>
        <w:jc w:val="both"/>
        <w:rPr>
          <w:rFonts w:ascii="Times New Roman" w:hAnsi="Times New Roman" w:cs="Times New Roman"/>
          <w:b/>
        </w:rPr>
      </w:pPr>
      <w:r w:rsidRPr="00F87A9E">
        <w:rPr>
          <w:rFonts w:ascii="Times New Roman" w:hAnsi="Times New Roman" w:cs="Times New Roman"/>
        </w:rPr>
        <w:t xml:space="preserve">Tehnisko piedāvājumu veido kā aprakstu par to, kā un kādā </w:t>
      </w:r>
      <w:r w:rsidRPr="00F87A9E">
        <w:rPr>
          <w:rFonts w:ascii="Times New Roman" w:hAnsi="Times New Roman" w:cs="Times New Roman"/>
          <w:color w:val="FFFFFF" w:themeColor="background1"/>
        </w:rPr>
        <w:t>veidā</w:t>
      </w:r>
      <w:r w:rsidRPr="00F87A9E">
        <w:rPr>
          <w:rFonts w:ascii="Times New Roman" w:hAnsi="Times New Roman" w:cs="Times New Roman"/>
        </w:rPr>
        <w:t xml:space="preserve"> tiks izpildīts konkrētais darba uzdevums. Tehniskā piedāvājuma aprakstu veido pēc iespējas konkrētāku un lakoniskāku.</w:t>
      </w:r>
    </w:p>
    <w:p w:rsidR="00F62D0A" w:rsidRPr="009123CE" w:rsidRDefault="00F62D0A" w:rsidP="00F62D0A">
      <w:pPr>
        <w:pStyle w:val="ListParagraph"/>
        <w:numPr>
          <w:ilvl w:val="1"/>
          <w:numId w:val="13"/>
        </w:numPr>
        <w:spacing w:after="120"/>
        <w:ind w:left="573" w:hanging="573"/>
        <w:contextualSpacing w:val="0"/>
        <w:jc w:val="both"/>
        <w:rPr>
          <w:rFonts w:ascii="Times New Roman" w:hAnsi="Times New Roman" w:cs="Times New Roman"/>
          <w:b/>
        </w:rPr>
      </w:pPr>
      <w:r w:rsidRPr="009123CE">
        <w:rPr>
          <w:rFonts w:ascii="Times New Roman" w:hAnsi="Times New Roman" w:cs="Times New Roman"/>
        </w:rPr>
        <w:t>Tehniskajam piedāvājumam ir jāatbilst Tehnisko specifikāciju minimālajām tehniskajam prasībām.</w:t>
      </w:r>
    </w:p>
    <w:p w:rsidR="00F62D0A" w:rsidRPr="009123CE" w:rsidRDefault="00F62D0A" w:rsidP="00F62D0A">
      <w:pPr>
        <w:pStyle w:val="ListParagraph"/>
        <w:numPr>
          <w:ilvl w:val="1"/>
          <w:numId w:val="13"/>
        </w:numPr>
        <w:tabs>
          <w:tab w:val="clear" w:pos="570"/>
          <w:tab w:val="left" w:pos="284"/>
        </w:tabs>
        <w:spacing w:after="120"/>
        <w:ind w:left="573" w:hanging="573"/>
        <w:contextualSpacing w:val="0"/>
        <w:jc w:val="both"/>
        <w:rPr>
          <w:rFonts w:ascii="Times New Roman" w:hAnsi="Times New Roman" w:cs="Times New Roman"/>
          <w:b/>
        </w:rPr>
      </w:pPr>
      <w:r w:rsidRPr="009123CE">
        <w:rPr>
          <w:rFonts w:ascii="Times New Roman" w:hAnsi="Times New Roman" w:cs="Times New Roman"/>
        </w:rPr>
        <w:t>Informācijas pārskatāmības un detalizācijas nolūkā Pretendents ir tiesīgs tehniskajam piedāvājumam pievienot dažādus pielikumus, tehniskajā piedāvājumā izdarot attiecīgu nepārprotamu atsauci uz pielikumu.</w:t>
      </w:r>
    </w:p>
    <w:p w:rsidR="00F62D0A" w:rsidRPr="009123CE" w:rsidRDefault="00F62D0A" w:rsidP="00F62D0A">
      <w:pPr>
        <w:pStyle w:val="ListParagraph"/>
        <w:tabs>
          <w:tab w:val="left" w:pos="284"/>
        </w:tabs>
        <w:spacing w:before="120" w:after="120"/>
        <w:ind w:left="570"/>
        <w:jc w:val="both"/>
        <w:rPr>
          <w:rFonts w:ascii="Times New Roman" w:hAnsi="Times New Roman" w:cs="Times New Roman"/>
          <w:b/>
        </w:rPr>
      </w:pPr>
    </w:p>
    <w:p w:rsidR="00F62D0A" w:rsidRPr="009123CE" w:rsidRDefault="00F62D0A" w:rsidP="00F62D0A">
      <w:pPr>
        <w:pStyle w:val="Heading3"/>
        <w:jc w:val="left"/>
        <w:rPr>
          <w:bCs/>
          <w:i/>
          <w:iCs/>
          <w:sz w:val="26"/>
          <w:szCs w:val="26"/>
        </w:rPr>
      </w:pPr>
      <w:r w:rsidRPr="009123CE">
        <w:t>10. FINANŠU PIEDĀVĀJUMS</w:t>
      </w:r>
    </w:p>
    <w:p w:rsidR="00F62D0A" w:rsidRPr="009123CE" w:rsidRDefault="00F62D0A" w:rsidP="00F62D0A">
      <w:pPr>
        <w:numPr>
          <w:ilvl w:val="1"/>
          <w:numId w:val="15"/>
        </w:numPr>
        <w:tabs>
          <w:tab w:val="left" w:pos="709"/>
        </w:tabs>
        <w:suppressAutoHyphens/>
        <w:spacing w:before="120" w:after="120"/>
        <w:ind w:left="567" w:hanging="567"/>
        <w:jc w:val="both"/>
        <w:rPr>
          <w:b/>
        </w:rPr>
      </w:pPr>
      <w:r w:rsidRPr="009123CE">
        <w:t>Finanšu piedāvājums jāsagatavo un jāiesniedz atbilstoši Nolikumam pievienotajai formai (veidlapa Nolikuma 4. pielikumā).</w:t>
      </w:r>
    </w:p>
    <w:p w:rsidR="00F62D0A" w:rsidRPr="009123CE" w:rsidRDefault="00F62D0A" w:rsidP="00F62D0A">
      <w:pPr>
        <w:numPr>
          <w:ilvl w:val="1"/>
          <w:numId w:val="15"/>
        </w:numPr>
        <w:tabs>
          <w:tab w:val="left" w:pos="709"/>
        </w:tabs>
        <w:suppressAutoHyphens/>
        <w:spacing w:before="120" w:after="120"/>
        <w:ind w:left="567" w:hanging="567"/>
        <w:jc w:val="both"/>
        <w:rPr>
          <w:b/>
        </w:rPr>
      </w:pPr>
      <w:r w:rsidRPr="009123CE">
        <w:t xml:space="preserve">Finanšu piedāvājumā norāda cenu </w:t>
      </w:r>
      <w:r w:rsidRPr="009123CE">
        <w:rPr>
          <w:i/>
        </w:rPr>
        <w:t>euro</w:t>
      </w:r>
      <w:r w:rsidRPr="009123CE">
        <w:t xml:space="preserve"> (bez PVN) par 1 m</w:t>
      </w:r>
      <w:r w:rsidRPr="009123CE">
        <w:rPr>
          <w:vertAlign w:val="superscript"/>
        </w:rPr>
        <w:t>3</w:t>
      </w:r>
      <w:r w:rsidRPr="009123CE">
        <w:t xml:space="preserve"> (vienu kubikmetru) nešķiroto sadzīves atkritumu un mājsaimniecībās radīto būvniecības atkritumu </w:t>
      </w:r>
      <w:r w:rsidRPr="009123CE">
        <w:rPr>
          <w:bCs/>
        </w:rPr>
        <w:t>apsaimniekošanu.</w:t>
      </w:r>
      <w:r w:rsidRPr="009123CE">
        <w:t xml:space="preserve"> </w:t>
      </w:r>
    </w:p>
    <w:p w:rsidR="00F62D0A" w:rsidRPr="009123CE" w:rsidRDefault="00F62D0A" w:rsidP="00F62D0A">
      <w:pPr>
        <w:numPr>
          <w:ilvl w:val="1"/>
          <w:numId w:val="15"/>
        </w:numPr>
        <w:tabs>
          <w:tab w:val="left" w:pos="426"/>
        </w:tabs>
        <w:suppressAutoHyphens/>
        <w:spacing w:before="120" w:after="120"/>
        <w:ind w:left="567" w:hanging="567"/>
        <w:jc w:val="both"/>
        <w:rPr>
          <w:b/>
        </w:rPr>
      </w:pPr>
      <w:r w:rsidRPr="009123CE">
        <w:t>Pretendents aprēķina maksu par nešķirotu sadzīves atkritumu un mājsaimniecībās radīto būvniecības atkritumu apsaimniekošanu atbilstoši darba uzdevumam (Nolikuma 2. pielikumā). Finanšu piedāvājuma cenā iekļaujamas visas ar pakalpojumu sniegšanu un Tehnisko specifikāciju darba uzdevuma prasību izpildi saistītās izmaksas, nodokļi, kā arī visas ar to netieši saistītās izmaksas (dokumentācijas, drukāšanas, transporta pakalpojumi, atlīdzība apakšuzņēmējiem u.c.), kas nepieciešamas attiecīgi viena nešķiroto sadzīves atkritumu un mājsaimniecībās radīto būvniecības atkritumu apsaimniekošanai.</w:t>
      </w:r>
    </w:p>
    <w:p w:rsidR="00F62D0A" w:rsidRPr="009123CE" w:rsidRDefault="00F62D0A" w:rsidP="00F62D0A">
      <w:pPr>
        <w:numPr>
          <w:ilvl w:val="1"/>
          <w:numId w:val="15"/>
        </w:numPr>
        <w:tabs>
          <w:tab w:val="left" w:pos="426"/>
        </w:tabs>
        <w:suppressAutoHyphens/>
        <w:spacing w:before="120" w:after="120"/>
        <w:ind w:left="567" w:hanging="567"/>
        <w:jc w:val="both"/>
        <w:rPr>
          <w:b/>
        </w:rPr>
      </w:pPr>
      <w:r w:rsidRPr="009123CE">
        <w:t>Finanšu piedāvājumā visas cenas un summas jānorāda ar 2 (divām) decimālzīmēm aiz komata. Gadījumā, ja Pretendents iesniegs piedāvājumu ar vairāk nekā 2 (divām) decimālzīmēm aiz komata, komisija tās noapaļos līdz divām zīmēm aiz komata, piemērojot matemātiskās noapaļošanas metodes.</w:t>
      </w:r>
    </w:p>
    <w:p w:rsidR="00F62D0A" w:rsidRPr="009123CE" w:rsidRDefault="00F62D0A" w:rsidP="00F62D0A">
      <w:pPr>
        <w:numPr>
          <w:ilvl w:val="1"/>
          <w:numId w:val="15"/>
        </w:numPr>
        <w:suppressAutoHyphens/>
        <w:spacing w:before="120" w:after="120"/>
        <w:ind w:left="567" w:hanging="567"/>
        <w:jc w:val="both"/>
      </w:pPr>
      <w:r w:rsidRPr="009123CE">
        <w:t xml:space="preserve">Pretendents Finanšu piedāvājumam pievieno detalizētu nešķiroto sadzīves atkritumu un mājsaimniecībās radīto būvniecības atkritumu apsaimniekošanas </w:t>
      </w:r>
      <w:r w:rsidRPr="009123CE">
        <w:lastRenderedPageBreak/>
        <w:t xml:space="preserve">maksas aprēķinu atbilstoši </w:t>
      </w:r>
      <w:r w:rsidRPr="00F87A9E">
        <w:rPr>
          <w:shd w:val="clear" w:color="auto" w:fill="FFFF00"/>
        </w:rPr>
        <w:t>Nolikuma 4. pielikumam</w:t>
      </w:r>
      <w:r w:rsidRPr="00F87A9E">
        <w:t>.</w:t>
      </w:r>
      <w:r w:rsidRPr="009123CE">
        <w:t xml:space="preserve"> Aprēķinā atspoguļo 1 m</w:t>
      </w:r>
      <w:r w:rsidRPr="009123CE">
        <w:rPr>
          <w:vertAlign w:val="superscript"/>
        </w:rPr>
        <w:t>3</w:t>
      </w:r>
      <w:r w:rsidRPr="009123CE">
        <w:t xml:space="preserve"> atkritumu apsaimniekošanas izmaksu aprēķināšanas formulu</w:t>
      </w:r>
      <w:bookmarkEnd w:id="4"/>
      <w:r w:rsidRPr="009123CE">
        <w:t>.</w:t>
      </w:r>
    </w:p>
    <w:p w:rsidR="00F62D0A" w:rsidRPr="009123CE" w:rsidRDefault="00F62D0A" w:rsidP="00F62D0A">
      <w:pPr>
        <w:pStyle w:val="Footer"/>
        <w:ind w:left="920"/>
        <w:jc w:val="both"/>
        <w:rPr>
          <w:b/>
          <w:sz w:val="24"/>
          <w:szCs w:val="24"/>
          <w:lang w:val="lv-LV"/>
        </w:rPr>
      </w:pPr>
    </w:p>
    <w:p w:rsidR="00F62D0A" w:rsidRPr="009123CE" w:rsidRDefault="00F62D0A" w:rsidP="00F62D0A">
      <w:pPr>
        <w:pStyle w:val="Heading3"/>
        <w:numPr>
          <w:ilvl w:val="0"/>
          <w:numId w:val="15"/>
        </w:numPr>
        <w:jc w:val="left"/>
      </w:pPr>
      <w:bookmarkStart w:id="5" w:name="_Toc188939320"/>
      <w:bookmarkStart w:id="6" w:name="_Toc189460868"/>
      <w:bookmarkStart w:id="7" w:name="_Toc189464911"/>
      <w:bookmarkStart w:id="8" w:name="_Toc189899844"/>
      <w:bookmarkStart w:id="9" w:name="_Toc191715064"/>
      <w:bookmarkStart w:id="10" w:name="_Toc194393224"/>
      <w:bookmarkStart w:id="11" w:name="_Toc194991722"/>
      <w:bookmarkStart w:id="12" w:name="_Toc194991929"/>
      <w:bookmarkStart w:id="13" w:name="_Toc195691025"/>
      <w:bookmarkStart w:id="14" w:name="_Toc195691548"/>
      <w:bookmarkStart w:id="15" w:name="_Toc195691930"/>
      <w:bookmarkStart w:id="16" w:name="_Toc203191573"/>
      <w:bookmarkStart w:id="17" w:name="_Toc215034746"/>
      <w:bookmarkStart w:id="18" w:name="_Toc216845701"/>
      <w:bookmarkStart w:id="19" w:name="_Toc225055885"/>
      <w:bookmarkStart w:id="20" w:name="_Toc226510834"/>
      <w:bookmarkStart w:id="21" w:name="_Toc226776749"/>
      <w:bookmarkStart w:id="22" w:name="_Toc226778866"/>
      <w:bookmarkStart w:id="23" w:name="_Toc226779281"/>
      <w:bookmarkStart w:id="24" w:name="_Toc254101850"/>
      <w:r w:rsidRPr="009123CE">
        <w:t>PIEDĀVĀJUMU VĒRTĒŠANA UN IZVĒLES KRITĒRIJI</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62D0A" w:rsidRPr="00557725" w:rsidRDefault="00F62D0A" w:rsidP="00F62D0A">
      <w:pPr>
        <w:pStyle w:val="ListParagraph"/>
        <w:widowControl w:val="0"/>
        <w:numPr>
          <w:ilvl w:val="1"/>
          <w:numId w:val="15"/>
        </w:numPr>
        <w:autoSpaceDE w:val="0"/>
        <w:autoSpaceDN w:val="0"/>
        <w:adjustRightInd w:val="0"/>
        <w:spacing w:before="240" w:after="120"/>
        <w:ind w:left="567" w:hanging="567"/>
        <w:contextualSpacing w:val="0"/>
        <w:jc w:val="both"/>
        <w:rPr>
          <w:rStyle w:val="FontStyle37"/>
          <w:sz w:val="24"/>
          <w:szCs w:val="24"/>
        </w:rPr>
      </w:pPr>
      <w:r w:rsidRPr="00557725">
        <w:rPr>
          <w:rStyle w:val="FontStyle37"/>
          <w:sz w:val="24"/>
          <w:szCs w:val="24"/>
        </w:rPr>
        <w:t>Iepirkuma komisija vērtēs tikai tos piedāvājumus, kas iesniegti šajā Nolikumā paredzētajā termiņā un kārtībā. 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w:t>
      </w:r>
    </w:p>
    <w:p w:rsidR="00F62D0A" w:rsidRPr="00F87A9E" w:rsidRDefault="00F62D0A" w:rsidP="00F62D0A">
      <w:pPr>
        <w:pStyle w:val="ListParagraph"/>
        <w:widowControl w:val="0"/>
        <w:numPr>
          <w:ilvl w:val="1"/>
          <w:numId w:val="15"/>
        </w:numPr>
        <w:autoSpaceDE w:val="0"/>
        <w:autoSpaceDN w:val="0"/>
        <w:adjustRightInd w:val="0"/>
        <w:spacing w:after="120"/>
        <w:ind w:left="567" w:hanging="567"/>
        <w:contextualSpacing w:val="0"/>
        <w:jc w:val="both"/>
        <w:rPr>
          <w:rStyle w:val="FontStyle37"/>
          <w:sz w:val="24"/>
          <w:szCs w:val="24"/>
        </w:rPr>
      </w:pPr>
      <w:r w:rsidRPr="00557725">
        <w:rPr>
          <w:rStyle w:val="FontStyle37"/>
          <w:sz w:val="24"/>
          <w:szCs w:val="24"/>
        </w:rPr>
        <w:t xml:space="preserve">Lai pārliecinātos, vai Pretendenta piedāvājums atbilst Nolikumā noteiktajām piedāvājuma noformējuma prasībām, Iepirkuma komisija veiks </w:t>
      </w:r>
      <w:r w:rsidRPr="00F87A9E">
        <w:rPr>
          <w:rStyle w:val="FontStyle37"/>
          <w:sz w:val="24"/>
          <w:szCs w:val="24"/>
          <w:shd w:val="clear" w:color="auto" w:fill="FFFF00"/>
        </w:rPr>
        <w:t>Nolikuma 5.sadaļā</w:t>
      </w:r>
      <w:r w:rsidRPr="00F87A9E">
        <w:rPr>
          <w:rStyle w:val="FontStyle37"/>
          <w:sz w:val="24"/>
          <w:szCs w:val="24"/>
        </w:rPr>
        <w:t xml:space="preserve"> noteikto prasību pārbaudi. Iepirkuma komisija bez tālākas izskatīšanas noraidīs to Pretendentu piedāvājumus, kurus tā, vadoties pēc Nolikumā noteiktajām piedāvājuma noformēšanas prasībām, būs atzinusi par neatbilstošiem, t.i., ja tiks konstatēta tāda piedāvājuma neatbilstība noformējuma prasībām, kas var būtiski ietekmēt turpmāko lēmumu pieņemšanu attiecībā uz pretendentu (piedāvājums nav parakstīts, piedāvājumam trūkst dokumentu u.c.).</w:t>
      </w:r>
    </w:p>
    <w:p w:rsidR="00F62D0A" w:rsidRPr="00F87A9E" w:rsidRDefault="00F62D0A" w:rsidP="00F62D0A">
      <w:pPr>
        <w:pStyle w:val="ListParagraph"/>
        <w:widowControl w:val="0"/>
        <w:numPr>
          <w:ilvl w:val="1"/>
          <w:numId w:val="15"/>
        </w:numPr>
        <w:autoSpaceDE w:val="0"/>
        <w:autoSpaceDN w:val="0"/>
        <w:adjustRightInd w:val="0"/>
        <w:spacing w:after="120"/>
        <w:ind w:left="567" w:hanging="567"/>
        <w:contextualSpacing w:val="0"/>
        <w:jc w:val="both"/>
        <w:rPr>
          <w:rStyle w:val="FontStyle37"/>
          <w:sz w:val="24"/>
          <w:szCs w:val="24"/>
        </w:rPr>
      </w:pPr>
      <w:r w:rsidRPr="00F87A9E">
        <w:rPr>
          <w:rStyle w:val="FontStyle37"/>
          <w:sz w:val="24"/>
          <w:szCs w:val="24"/>
        </w:rPr>
        <w:t xml:space="preserve">Lai pārliecinātos, vai pretendents atbilst Nolikumā noteiktajām pretendentu atlases prasībām, iepirkuma komisija veiks </w:t>
      </w:r>
      <w:r w:rsidRPr="00F87A9E">
        <w:rPr>
          <w:rStyle w:val="FontStyle37"/>
          <w:sz w:val="24"/>
          <w:szCs w:val="24"/>
          <w:shd w:val="clear" w:color="auto" w:fill="FFFF00"/>
        </w:rPr>
        <w:t xml:space="preserve">Nolikuma </w:t>
      </w:r>
      <w:r w:rsidR="00006F0B" w:rsidRPr="00F87A9E">
        <w:rPr>
          <w:rStyle w:val="FontStyle37"/>
          <w:sz w:val="24"/>
          <w:szCs w:val="24"/>
          <w:shd w:val="clear" w:color="auto" w:fill="FFFF00"/>
        </w:rPr>
        <w:t xml:space="preserve"> 7.1.,</w:t>
      </w:r>
      <w:r w:rsidRPr="00F87A9E">
        <w:rPr>
          <w:rStyle w:val="FontStyle37"/>
          <w:sz w:val="24"/>
          <w:szCs w:val="24"/>
          <w:shd w:val="clear" w:color="auto" w:fill="FFFF00"/>
        </w:rPr>
        <w:t>7.2., 7.3. un 7.4. punktos un 8. sadaļā noteikto</w:t>
      </w:r>
      <w:r w:rsidRPr="00F87A9E">
        <w:rPr>
          <w:rStyle w:val="FontStyle37"/>
          <w:sz w:val="24"/>
          <w:szCs w:val="24"/>
        </w:rPr>
        <w:t xml:space="preserve"> prasību un dokumentu pārbaudi. Iepirkuma komisija bez tālākas izskatīšanas noraidīs to Pretendentu piedāvājumus, kurus tā, vadoties pēc Nolikumā noteiktajām prasībām Pretendentiem, būs atzinusi par neatbilstošiem. </w:t>
      </w:r>
    </w:p>
    <w:p w:rsidR="00F62D0A" w:rsidRPr="00557725" w:rsidRDefault="00F62D0A" w:rsidP="00F62D0A">
      <w:pPr>
        <w:pStyle w:val="BodyText"/>
        <w:numPr>
          <w:ilvl w:val="1"/>
          <w:numId w:val="15"/>
        </w:numPr>
        <w:spacing w:before="120" w:after="0"/>
        <w:ind w:left="567" w:hanging="567"/>
        <w:jc w:val="both"/>
      </w:pPr>
      <w:r w:rsidRPr="00F87A9E">
        <w:rPr>
          <w:rStyle w:val="FontStyle37"/>
          <w:sz w:val="24"/>
          <w:szCs w:val="24"/>
        </w:rPr>
        <w:t xml:space="preserve">Lai pārliecinātos, vai Pretendenta tehniskais piedāvājums atbilst Nolikuma </w:t>
      </w:r>
      <w:r w:rsidRPr="00F87A9E">
        <w:rPr>
          <w:rStyle w:val="FontStyle37"/>
          <w:sz w:val="24"/>
          <w:szCs w:val="24"/>
          <w:shd w:val="clear" w:color="auto" w:fill="FFFF00"/>
        </w:rPr>
        <w:t>9.sadaļas prasībām un tehniskajai specifikācijai,</w:t>
      </w:r>
      <w:r w:rsidRPr="00F87A9E">
        <w:rPr>
          <w:rStyle w:val="FontStyle37"/>
          <w:sz w:val="24"/>
          <w:szCs w:val="24"/>
        </w:rPr>
        <w:t xml:space="preserve"> Iepirkuma komisija veiks tehniskā piedāvājuma atbilstības pārbaudi. Iepirkuma komisija bez tālākas izskatīšanas noraidīs to Pretendentu piedāvājumus, kurus tā, vadoties pēc Nolikumā noteiktajām prasībām, būs atzinusi par neatbilstošiem</w:t>
      </w:r>
      <w:r w:rsidRPr="00557725">
        <w:rPr>
          <w:rStyle w:val="FontStyle37"/>
          <w:sz w:val="24"/>
          <w:szCs w:val="24"/>
        </w:rPr>
        <w:t>.</w:t>
      </w:r>
      <w:r w:rsidRPr="00557725">
        <w:t xml:space="preserve"> </w:t>
      </w:r>
    </w:p>
    <w:p w:rsidR="00F62D0A" w:rsidRPr="00557725" w:rsidRDefault="00F62D0A" w:rsidP="00F62D0A">
      <w:pPr>
        <w:pStyle w:val="ListParagraph"/>
        <w:widowControl w:val="0"/>
        <w:numPr>
          <w:ilvl w:val="1"/>
          <w:numId w:val="15"/>
        </w:numPr>
        <w:autoSpaceDE w:val="0"/>
        <w:autoSpaceDN w:val="0"/>
        <w:adjustRightInd w:val="0"/>
        <w:spacing w:before="120"/>
        <w:ind w:left="567" w:hanging="567"/>
        <w:jc w:val="both"/>
        <w:rPr>
          <w:rStyle w:val="FontStyle37"/>
          <w:sz w:val="24"/>
          <w:szCs w:val="24"/>
        </w:rPr>
      </w:pPr>
      <w:r w:rsidRPr="00557725">
        <w:rPr>
          <w:rStyle w:val="FontStyle37"/>
          <w:sz w:val="24"/>
          <w:szCs w:val="24"/>
        </w:rPr>
        <w:t>Vērtējot finanšu piedāvājumus, Iepirkuma komisija pārbaudīs, vai piedāvājumā nav aritmētisku kļūdu un vai tas nav nepamatoti lēts. Ja Iepirkuma komisija konstatēs aritmētiskās kļūdas, tā veiks pārrēķinu un turpmākajā vērtēšanas procesā izmantos labotās cenas. Par aritmētisko kļūdu labojumiem pasūtītājs informēs pretendentu.</w:t>
      </w:r>
    </w:p>
    <w:p w:rsidR="00F62D0A" w:rsidRPr="00557725" w:rsidRDefault="00F62D0A" w:rsidP="00F62D0A">
      <w:pPr>
        <w:pStyle w:val="ListParagraph"/>
        <w:widowControl w:val="0"/>
        <w:numPr>
          <w:ilvl w:val="1"/>
          <w:numId w:val="15"/>
        </w:numPr>
        <w:autoSpaceDE w:val="0"/>
        <w:autoSpaceDN w:val="0"/>
        <w:adjustRightInd w:val="0"/>
        <w:spacing w:before="120"/>
        <w:ind w:left="567" w:hanging="567"/>
        <w:contextualSpacing w:val="0"/>
        <w:jc w:val="both"/>
        <w:rPr>
          <w:rStyle w:val="FontStyle37"/>
          <w:sz w:val="24"/>
          <w:szCs w:val="24"/>
        </w:rPr>
      </w:pPr>
      <w:r w:rsidRPr="00557725">
        <w:rPr>
          <w:rStyle w:val="FontStyle37"/>
          <w:sz w:val="24"/>
          <w:szCs w:val="24"/>
        </w:rPr>
        <w:t xml:space="preserve">Iepirkuma komisija par Pretendentu, kuram būtu piešķiramas Līguma slēgšanas tiesības, izvēlēsies Pretendentu, kura piedāvājums atzīts par </w:t>
      </w:r>
      <w:r w:rsidRPr="00557725">
        <w:rPr>
          <w:rStyle w:val="FontStyle37"/>
          <w:b/>
          <w:sz w:val="24"/>
          <w:szCs w:val="24"/>
        </w:rPr>
        <w:t>saimnieciski visizdevīgāko</w:t>
      </w:r>
      <w:r w:rsidRPr="00557725">
        <w:rPr>
          <w:rStyle w:val="FontStyle37"/>
          <w:sz w:val="24"/>
          <w:szCs w:val="24"/>
        </w:rPr>
        <w:t xml:space="preserve">, ar nosacījumu, ka Pretendents un tā piedāvājums atbilst visām Nolikuma prasībām un piedāvājums nav nepamatoti lēts. </w:t>
      </w:r>
    </w:p>
    <w:p w:rsidR="00F62D0A" w:rsidRPr="009123CE" w:rsidRDefault="00F62D0A" w:rsidP="00F62D0A">
      <w:pPr>
        <w:numPr>
          <w:ilvl w:val="1"/>
          <w:numId w:val="15"/>
        </w:numPr>
        <w:spacing w:before="120"/>
        <w:ind w:left="567" w:hanging="567"/>
        <w:jc w:val="both"/>
      </w:pPr>
      <w:r w:rsidRPr="009123CE">
        <w:rPr>
          <w:b/>
        </w:rPr>
        <w:t>Saimnieciski visizdevīgākais piedāvājums</w:t>
      </w:r>
      <w:r w:rsidRPr="009123CE">
        <w:t xml:space="preserve"> tiek noteikts, salīdzinot aprēķinātos punktus katram piedāvājumam atsevišķi pa vērtēšanas kritērijiem saskaņā ar šādu metodiku:</w:t>
      </w:r>
      <w:r w:rsidRPr="009123CE">
        <w:rPr>
          <w:color w:val="000000"/>
          <w:lang w:eastAsia="lv-LV"/>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989"/>
        <w:gridCol w:w="2127"/>
        <w:gridCol w:w="1382"/>
      </w:tblGrid>
      <w:tr w:rsidR="00F62D0A" w:rsidRPr="009123CE" w:rsidTr="00CD4CD2">
        <w:tc>
          <w:tcPr>
            <w:tcW w:w="454" w:type="dxa"/>
            <w:shd w:val="clear" w:color="auto" w:fill="auto"/>
            <w:vAlign w:val="center"/>
          </w:tcPr>
          <w:p w:rsidR="00F62D0A" w:rsidRPr="009123CE" w:rsidRDefault="00F62D0A" w:rsidP="00CD4CD2">
            <w:pPr>
              <w:tabs>
                <w:tab w:val="left" w:pos="426"/>
              </w:tabs>
              <w:ind w:right="-57"/>
              <w:jc w:val="center"/>
              <w:rPr>
                <w:b/>
                <w:sz w:val="22"/>
                <w:szCs w:val="22"/>
              </w:rPr>
            </w:pPr>
            <w:r w:rsidRPr="009123CE">
              <w:rPr>
                <w:b/>
                <w:iCs/>
                <w:sz w:val="22"/>
                <w:szCs w:val="22"/>
              </w:rPr>
              <w:t>Nr.p.k.</w:t>
            </w:r>
          </w:p>
        </w:tc>
        <w:tc>
          <w:tcPr>
            <w:tcW w:w="7116" w:type="dxa"/>
            <w:gridSpan w:val="2"/>
            <w:shd w:val="clear" w:color="auto" w:fill="auto"/>
            <w:vAlign w:val="center"/>
          </w:tcPr>
          <w:p w:rsidR="00F62D0A" w:rsidRPr="009123CE" w:rsidRDefault="00F62D0A" w:rsidP="00CD4CD2">
            <w:pPr>
              <w:tabs>
                <w:tab w:val="left" w:pos="426"/>
              </w:tabs>
              <w:ind w:right="-57"/>
              <w:jc w:val="center"/>
              <w:rPr>
                <w:b/>
                <w:sz w:val="22"/>
                <w:szCs w:val="22"/>
              </w:rPr>
            </w:pPr>
            <w:r w:rsidRPr="009123CE">
              <w:rPr>
                <w:b/>
                <w:iCs/>
                <w:spacing w:val="3"/>
                <w:sz w:val="22"/>
                <w:szCs w:val="22"/>
              </w:rPr>
              <w:t>Kritēriji un punktu piešķiršanas kārtība</w:t>
            </w:r>
          </w:p>
        </w:tc>
        <w:tc>
          <w:tcPr>
            <w:tcW w:w="1382" w:type="dxa"/>
            <w:vAlign w:val="center"/>
          </w:tcPr>
          <w:p w:rsidR="00F62D0A" w:rsidRPr="009123CE" w:rsidRDefault="00F62D0A" w:rsidP="00CD4CD2">
            <w:pPr>
              <w:ind w:firstLine="9"/>
              <w:jc w:val="center"/>
              <w:rPr>
                <w:b/>
                <w:sz w:val="22"/>
                <w:szCs w:val="22"/>
              </w:rPr>
            </w:pPr>
            <w:r w:rsidRPr="009123CE">
              <w:rPr>
                <w:b/>
                <w:spacing w:val="-2"/>
                <w:sz w:val="22"/>
                <w:szCs w:val="22"/>
              </w:rPr>
              <w:t>Kritērija maksimālais punktu skaits</w:t>
            </w:r>
          </w:p>
        </w:tc>
      </w:tr>
      <w:tr w:rsidR="00F62D0A" w:rsidRPr="009123CE" w:rsidTr="00CD4CD2">
        <w:trPr>
          <w:trHeight w:val="653"/>
        </w:trPr>
        <w:tc>
          <w:tcPr>
            <w:tcW w:w="454" w:type="dxa"/>
            <w:shd w:val="clear" w:color="auto" w:fill="auto"/>
            <w:vAlign w:val="center"/>
          </w:tcPr>
          <w:p w:rsidR="00F62D0A" w:rsidRPr="009123CE" w:rsidRDefault="00F62D0A" w:rsidP="00CD4CD2">
            <w:pPr>
              <w:tabs>
                <w:tab w:val="left" w:pos="426"/>
              </w:tabs>
              <w:ind w:right="-57"/>
              <w:jc w:val="center"/>
              <w:rPr>
                <w:sz w:val="22"/>
                <w:szCs w:val="22"/>
              </w:rPr>
            </w:pPr>
            <w:r w:rsidRPr="009123CE">
              <w:rPr>
                <w:iCs/>
                <w:sz w:val="22"/>
                <w:szCs w:val="22"/>
              </w:rPr>
              <w:lastRenderedPageBreak/>
              <w:t>1.</w:t>
            </w:r>
          </w:p>
        </w:tc>
        <w:tc>
          <w:tcPr>
            <w:tcW w:w="7116" w:type="dxa"/>
            <w:gridSpan w:val="2"/>
            <w:shd w:val="clear" w:color="auto" w:fill="auto"/>
            <w:vAlign w:val="center"/>
          </w:tcPr>
          <w:p w:rsidR="00F62D0A" w:rsidRPr="009123CE" w:rsidRDefault="00F62D0A" w:rsidP="00CD4CD2">
            <w:pPr>
              <w:widowControl w:val="0"/>
              <w:tabs>
                <w:tab w:val="left" w:pos="-850"/>
              </w:tabs>
              <w:autoSpaceDE w:val="0"/>
              <w:autoSpaceDN w:val="0"/>
              <w:adjustRightInd w:val="0"/>
              <w:ind w:left="34" w:right="-23" w:hanging="34"/>
              <w:jc w:val="both"/>
              <w:rPr>
                <w:b/>
              </w:rPr>
            </w:pPr>
            <w:r w:rsidRPr="009123CE">
              <w:rPr>
                <w:b/>
              </w:rPr>
              <w:t>Nešķiroto sadzīves atkritumu 1 m</w:t>
            </w:r>
            <w:r w:rsidRPr="009123CE">
              <w:rPr>
                <w:b/>
                <w:vertAlign w:val="superscript"/>
              </w:rPr>
              <w:t xml:space="preserve">3 </w:t>
            </w:r>
            <w:r w:rsidRPr="009123CE">
              <w:rPr>
                <w:b/>
              </w:rPr>
              <w:t>apsaimniekošanas izmaksas bez PVN</w:t>
            </w:r>
          </w:p>
          <w:p w:rsidR="00F62D0A" w:rsidRPr="009123CE" w:rsidRDefault="00F62D0A" w:rsidP="00CD4CD2">
            <w:pPr>
              <w:autoSpaceDE w:val="0"/>
              <w:autoSpaceDN w:val="0"/>
              <w:adjustRightInd w:val="0"/>
              <w:jc w:val="both"/>
              <w:rPr>
                <w:lang w:eastAsia="lv-LV"/>
              </w:rPr>
            </w:pPr>
          </w:p>
          <w:p w:rsidR="00F62D0A" w:rsidRPr="009123CE" w:rsidRDefault="00F62D0A" w:rsidP="00CD4CD2">
            <w:pPr>
              <w:autoSpaceDE w:val="0"/>
              <w:autoSpaceDN w:val="0"/>
              <w:adjustRightInd w:val="0"/>
              <w:jc w:val="both"/>
              <w:rPr>
                <w:lang w:eastAsia="lv-LV"/>
              </w:rPr>
            </w:pPr>
            <w:r w:rsidRPr="009123CE">
              <w:rPr>
                <w:lang w:eastAsia="lv-LV"/>
              </w:rPr>
              <w:t>Maksimālais punktu skaits tiek piešķirts pretendentam, kurš piedāvājis zemāko cenu. Attiecīgi pārējiem pretendentiem punkti tiek piešķirti, ievērojot apgrieztās proporcionalitātes principu, punktu skaitu aprēķinot pēc formulas:</w:t>
            </w:r>
          </w:p>
          <w:p w:rsidR="00F62D0A" w:rsidRPr="009123CE" w:rsidRDefault="00F62D0A" w:rsidP="00CD4CD2">
            <w:pPr>
              <w:pStyle w:val="StyleStyle2Justified"/>
              <w:shd w:val="clear" w:color="auto" w:fill="FFFFFF"/>
              <w:tabs>
                <w:tab w:val="clear" w:pos="1080"/>
                <w:tab w:val="left" w:pos="0"/>
                <w:tab w:val="left" w:pos="28"/>
              </w:tabs>
              <w:spacing w:before="0" w:after="0"/>
              <w:ind w:left="28"/>
              <w:rPr>
                <w:spacing w:val="-2"/>
                <w:sz w:val="23"/>
                <w:szCs w:val="23"/>
              </w:rPr>
            </w:pPr>
            <w:r w:rsidRPr="009123CE">
              <w:rPr>
                <w:spacing w:val="-2"/>
                <w:sz w:val="23"/>
                <w:szCs w:val="23"/>
              </w:rPr>
              <w:t>C = C</w:t>
            </w:r>
            <w:r w:rsidRPr="009123CE">
              <w:rPr>
                <w:i/>
                <w:spacing w:val="-2"/>
                <w:sz w:val="23"/>
                <w:szCs w:val="23"/>
                <w:vertAlign w:val="subscript"/>
              </w:rPr>
              <w:t>zem</w:t>
            </w:r>
            <w:r w:rsidRPr="009123CE">
              <w:rPr>
                <w:spacing w:val="-2"/>
                <w:sz w:val="23"/>
                <w:szCs w:val="23"/>
              </w:rPr>
              <w:t>/C</w:t>
            </w:r>
            <w:r w:rsidRPr="009123CE">
              <w:rPr>
                <w:i/>
                <w:spacing w:val="-2"/>
                <w:sz w:val="23"/>
                <w:szCs w:val="23"/>
                <w:vertAlign w:val="subscript"/>
              </w:rPr>
              <w:t>ver</w:t>
            </w:r>
            <w:r w:rsidRPr="009123CE">
              <w:rPr>
                <w:spacing w:val="-2"/>
                <w:sz w:val="23"/>
                <w:szCs w:val="23"/>
              </w:rPr>
              <w:t xml:space="preserve"> x 80, kur</w:t>
            </w:r>
          </w:p>
          <w:p w:rsidR="00F62D0A" w:rsidRPr="009123CE" w:rsidRDefault="00F62D0A" w:rsidP="00CD4CD2">
            <w:pPr>
              <w:pStyle w:val="StyleStyle2Justified"/>
              <w:shd w:val="clear" w:color="auto" w:fill="FFFFFF"/>
              <w:tabs>
                <w:tab w:val="clear" w:pos="1080"/>
                <w:tab w:val="left" w:pos="0"/>
                <w:tab w:val="left" w:pos="28"/>
              </w:tabs>
              <w:spacing w:before="0" w:after="0"/>
              <w:ind w:left="28"/>
              <w:rPr>
                <w:spacing w:val="-2"/>
                <w:sz w:val="23"/>
                <w:szCs w:val="23"/>
              </w:rPr>
            </w:pPr>
            <w:r w:rsidRPr="009123CE">
              <w:rPr>
                <w:spacing w:val="-2"/>
                <w:sz w:val="23"/>
                <w:szCs w:val="23"/>
              </w:rPr>
              <w:t>C – punktu skaits,</w:t>
            </w:r>
          </w:p>
          <w:p w:rsidR="00F62D0A" w:rsidRPr="009123CE" w:rsidRDefault="00F62D0A" w:rsidP="00CD4CD2">
            <w:pPr>
              <w:pStyle w:val="StyleStyle2Justified"/>
              <w:shd w:val="clear" w:color="auto" w:fill="FFFFFF"/>
              <w:tabs>
                <w:tab w:val="clear" w:pos="1080"/>
                <w:tab w:val="left" w:pos="0"/>
                <w:tab w:val="left" w:pos="28"/>
              </w:tabs>
              <w:spacing w:before="0" w:after="0"/>
              <w:ind w:left="28"/>
              <w:rPr>
                <w:spacing w:val="-2"/>
                <w:sz w:val="23"/>
                <w:szCs w:val="23"/>
              </w:rPr>
            </w:pPr>
            <w:r w:rsidRPr="009123CE">
              <w:rPr>
                <w:spacing w:val="-2"/>
                <w:sz w:val="23"/>
                <w:szCs w:val="23"/>
              </w:rPr>
              <w:t>C</w:t>
            </w:r>
            <w:r w:rsidRPr="009123CE">
              <w:rPr>
                <w:i/>
                <w:spacing w:val="-2"/>
                <w:sz w:val="23"/>
                <w:szCs w:val="23"/>
                <w:vertAlign w:val="subscript"/>
              </w:rPr>
              <w:t>zem</w:t>
            </w:r>
            <w:r w:rsidRPr="009123CE">
              <w:rPr>
                <w:spacing w:val="-2"/>
                <w:sz w:val="23"/>
                <w:szCs w:val="23"/>
              </w:rPr>
              <w:t xml:space="preserve"> – viszemākā piedāvātā cena,</w:t>
            </w:r>
          </w:p>
          <w:p w:rsidR="00F62D0A" w:rsidRPr="009123CE" w:rsidRDefault="00F62D0A" w:rsidP="00CD4CD2">
            <w:pPr>
              <w:pStyle w:val="StyleStyle2Justified"/>
              <w:shd w:val="clear" w:color="auto" w:fill="FFFFFF"/>
              <w:tabs>
                <w:tab w:val="clear" w:pos="1080"/>
                <w:tab w:val="left" w:pos="0"/>
                <w:tab w:val="left" w:pos="28"/>
              </w:tabs>
              <w:spacing w:before="0" w:after="0"/>
              <w:ind w:left="28"/>
              <w:rPr>
                <w:spacing w:val="-3"/>
                <w:sz w:val="23"/>
                <w:szCs w:val="23"/>
              </w:rPr>
            </w:pPr>
            <w:r w:rsidRPr="009123CE">
              <w:rPr>
                <w:spacing w:val="-2"/>
                <w:sz w:val="23"/>
                <w:szCs w:val="23"/>
              </w:rPr>
              <w:t>C</w:t>
            </w:r>
            <w:r w:rsidRPr="009123CE">
              <w:rPr>
                <w:i/>
                <w:spacing w:val="-2"/>
                <w:sz w:val="23"/>
                <w:szCs w:val="23"/>
                <w:vertAlign w:val="subscript"/>
              </w:rPr>
              <w:t>ver</w:t>
            </w:r>
            <w:r w:rsidRPr="009123CE">
              <w:rPr>
                <w:spacing w:val="-2"/>
                <w:sz w:val="23"/>
                <w:szCs w:val="23"/>
              </w:rPr>
              <w:t xml:space="preserve"> – vērtējamā piedāvājuma cena,</w:t>
            </w:r>
            <w:r w:rsidRPr="009123CE">
              <w:rPr>
                <w:spacing w:val="-3"/>
                <w:sz w:val="23"/>
                <w:szCs w:val="23"/>
              </w:rPr>
              <w:t xml:space="preserve"> </w:t>
            </w:r>
          </w:p>
          <w:p w:rsidR="00F62D0A" w:rsidRPr="009123CE" w:rsidRDefault="006478F6" w:rsidP="00CD4CD2">
            <w:pPr>
              <w:pStyle w:val="StyleStyle2Justified"/>
              <w:shd w:val="clear" w:color="auto" w:fill="FFFFFF"/>
              <w:tabs>
                <w:tab w:val="clear" w:pos="1080"/>
                <w:tab w:val="left" w:pos="0"/>
                <w:tab w:val="left" w:pos="28"/>
              </w:tabs>
              <w:spacing w:before="0" w:after="0"/>
              <w:ind w:left="28"/>
              <w:rPr>
                <w:spacing w:val="-2"/>
                <w:sz w:val="23"/>
                <w:szCs w:val="23"/>
              </w:rPr>
            </w:pPr>
            <w:r>
              <w:rPr>
                <w:sz w:val="23"/>
                <w:szCs w:val="23"/>
              </w:rPr>
              <w:t>8</w:t>
            </w:r>
            <w:r w:rsidR="00F62D0A" w:rsidRPr="009123CE">
              <w:rPr>
                <w:sz w:val="23"/>
                <w:szCs w:val="23"/>
              </w:rPr>
              <w:t>0 - kritērija maksimālā skaitliskā vērtība.</w:t>
            </w:r>
          </w:p>
          <w:p w:rsidR="00F62D0A" w:rsidRPr="009123CE" w:rsidRDefault="00F62D0A" w:rsidP="00CD4CD2">
            <w:pPr>
              <w:widowControl w:val="0"/>
              <w:tabs>
                <w:tab w:val="left" w:pos="-850"/>
              </w:tabs>
              <w:autoSpaceDE w:val="0"/>
              <w:autoSpaceDN w:val="0"/>
              <w:adjustRightInd w:val="0"/>
              <w:ind w:left="34" w:right="-23" w:hanging="34"/>
              <w:jc w:val="both"/>
              <w:rPr>
                <w:sz w:val="22"/>
                <w:szCs w:val="22"/>
              </w:rPr>
            </w:pPr>
          </w:p>
        </w:tc>
        <w:tc>
          <w:tcPr>
            <w:tcW w:w="1382" w:type="dxa"/>
            <w:vAlign w:val="center"/>
          </w:tcPr>
          <w:p w:rsidR="00F62D0A" w:rsidRPr="009123CE" w:rsidRDefault="00F62D0A" w:rsidP="00CD4CD2">
            <w:pPr>
              <w:tabs>
                <w:tab w:val="left" w:pos="426"/>
              </w:tabs>
              <w:ind w:right="-57"/>
              <w:jc w:val="center"/>
              <w:rPr>
                <w:b/>
              </w:rPr>
            </w:pPr>
            <w:r w:rsidRPr="009123CE">
              <w:rPr>
                <w:b/>
              </w:rPr>
              <w:t xml:space="preserve">80 </w:t>
            </w:r>
          </w:p>
        </w:tc>
      </w:tr>
      <w:tr w:rsidR="00F62D0A" w:rsidRPr="009123CE" w:rsidTr="00CD4CD2">
        <w:trPr>
          <w:trHeight w:val="653"/>
        </w:trPr>
        <w:tc>
          <w:tcPr>
            <w:tcW w:w="454" w:type="dxa"/>
            <w:shd w:val="clear" w:color="auto" w:fill="auto"/>
            <w:vAlign w:val="center"/>
          </w:tcPr>
          <w:p w:rsidR="00F62D0A" w:rsidRPr="009123CE" w:rsidRDefault="00F62D0A" w:rsidP="00CD4CD2">
            <w:pPr>
              <w:tabs>
                <w:tab w:val="left" w:pos="426"/>
              </w:tabs>
              <w:ind w:right="-57"/>
              <w:jc w:val="center"/>
              <w:rPr>
                <w:iCs/>
                <w:sz w:val="22"/>
                <w:szCs w:val="22"/>
              </w:rPr>
            </w:pPr>
            <w:r w:rsidRPr="009123CE">
              <w:rPr>
                <w:iCs/>
                <w:sz w:val="22"/>
                <w:szCs w:val="22"/>
              </w:rPr>
              <w:t>2.</w:t>
            </w:r>
          </w:p>
        </w:tc>
        <w:tc>
          <w:tcPr>
            <w:tcW w:w="7116" w:type="dxa"/>
            <w:gridSpan w:val="2"/>
            <w:shd w:val="clear" w:color="auto" w:fill="auto"/>
            <w:vAlign w:val="center"/>
          </w:tcPr>
          <w:p w:rsidR="00F62D0A" w:rsidRPr="009123CE" w:rsidRDefault="00F62D0A" w:rsidP="00CD4CD2">
            <w:pPr>
              <w:widowControl w:val="0"/>
              <w:tabs>
                <w:tab w:val="left" w:pos="-850"/>
              </w:tabs>
              <w:autoSpaceDE w:val="0"/>
              <w:autoSpaceDN w:val="0"/>
              <w:adjustRightInd w:val="0"/>
              <w:ind w:left="34" w:right="-23" w:hanging="34"/>
              <w:jc w:val="both"/>
              <w:rPr>
                <w:b/>
              </w:rPr>
            </w:pPr>
            <w:r w:rsidRPr="009123CE">
              <w:rPr>
                <w:b/>
              </w:rPr>
              <w:t>Mājsaimniecībās radīto būvniecības atkritumu 1 m</w:t>
            </w:r>
            <w:r w:rsidRPr="009123CE">
              <w:rPr>
                <w:b/>
                <w:vertAlign w:val="superscript"/>
              </w:rPr>
              <w:t xml:space="preserve">3 </w:t>
            </w:r>
            <w:r w:rsidRPr="009123CE">
              <w:rPr>
                <w:b/>
              </w:rPr>
              <w:t>apsaimniekošanas izmaksas bez PVN</w:t>
            </w:r>
          </w:p>
          <w:p w:rsidR="00F62D0A" w:rsidRPr="009123CE" w:rsidRDefault="00F62D0A" w:rsidP="00CD4CD2">
            <w:pPr>
              <w:autoSpaceDE w:val="0"/>
              <w:autoSpaceDN w:val="0"/>
              <w:adjustRightInd w:val="0"/>
              <w:jc w:val="both"/>
              <w:rPr>
                <w:lang w:eastAsia="lv-LV"/>
              </w:rPr>
            </w:pPr>
          </w:p>
          <w:p w:rsidR="00F62D0A" w:rsidRPr="009123CE" w:rsidRDefault="00F62D0A" w:rsidP="00CD4CD2">
            <w:pPr>
              <w:autoSpaceDE w:val="0"/>
              <w:autoSpaceDN w:val="0"/>
              <w:adjustRightInd w:val="0"/>
              <w:jc w:val="both"/>
              <w:rPr>
                <w:lang w:eastAsia="lv-LV"/>
              </w:rPr>
            </w:pPr>
            <w:r w:rsidRPr="009123CE">
              <w:rPr>
                <w:lang w:eastAsia="lv-LV"/>
              </w:rPr>
              <w:t>Maksimālais punktu skaits tiek piešķirts pretendentam, kurš piedāvājis zemāko cenu. Attiecīgi pārējiem pretendentiem punkti tiek piešķirti, ievērojot apgrieztās proporcionalitātes principu, punktu skaitu aprēķinot pēc formulas:</w:t>
            </w:r>
          </w:p>
          <w:p w:rsidR="00F62D0A" w:rsidRPr="009123CE" w:rsidRDefault="00F62D0A" w:rsidP="00CD4CD2">
            <w:pPr>
              <w:pStyle w:val="StyleStyle2Justified"/>
              <w:shd w:val="clear" w:color="auto" w:fill="FFFFFF"/>
              <w:tabs>
                <w:tab w:val="clear" w:pos="1080"/>
                <w:tab w:val="left" w:pos="0"/>
                <w:tab w:val="left" w:pos="28"/>
              </w:tabs>
              <w:spacing w:before="0" w:after="0"/>
              <w:ind w:left="28"/>
              <w:rPr>
                <w:spacing w:val="-2"/>
                <w:sz w:val="23"/>
                <w:szCs w:val="23"/>
              </w:rPr>
            </w:pPr>
            <w:r w:rsidRPr="009123CE">
              <w:rPr>
                <w:spacing w:val="-2"/>
                <w:sz w:val="23"/>
                <w:szCs w:val="23"/>
              </w:rPr>
              <w:t>C = C</w:t>
            </w:r>
            <w:r w:rsidRPr="009123CE">
              <w:rPr>
                <w:i/>
                <w:spacing w:val="-2"/>
                <w:sz w:val="23"/>
                <w:szCs w:val="23"/>
                <w:vertAlign w:val="subscript"/>
              </w:rPr>
              <w:t>zem</w:t>
            </w:r>
            <w:r w:rsidRPr="009123CE">
              <w:rPr>
                <w:spacing w:val="-2"/>
                <w:sz w:val="23"/>
                <w:szCs w:val="23"/>
              </w:rPr>
              <w:t>/C</w:t>
            </w:r>
            <w:r w:rsidRPr="009123CE">
              <w:rPr>
                <w:i/>
                <w:spacing w:val="-2"/>
                <w:sz w:val="23"/>
                <w:szCs w:val="23"/>
                <w:vertAlign w:val="subscript"/>
              </w:rPr>
              <w:t>ver</w:t>
            </w:r>
            <w:r w:rsidRPr="009123CE">
              <w:rPr>
                <w:spacing w:val="-2"/>
                <w:sz w:val="23"/>
                <w:szCs w:val="23"/>
              </w:rPr>
              <w:t xml:space="preserve"> x 10, kur</w:t>
            </w:r>
          </w:p>
          <w:p w:rsidR="00F62D0A" w:rsidRPr="009123CE" w:rsidRDefault="00F62D0A" w:rsidP="00CD4CD2">
            <w:pPr>
              <w:pStyle w:val="StyleStyle2Justified"/>
              <w:shd w:val="clear" w:color="auto" w:fill="FFFFFF"/>
              <w:tabs>
                <w:tab w:val="clear" w:pos="1080"/>
                <w:tab w:val="left" w:pos="0"/>
                <w:tab w:val="left" w:pos="28"/>
              </w:tabs>
              <w:spacing w:before="0" w:after="0"/>
              <w:ind w:left="28"/>
              <w:rPr>
                <w:spacing w:val="-2"/>
                <w:sz w:val="23"/>
                <w:szCs w:val="23"/>
              </w:rPr>
            </w:pPr>
            <w:r w:rsidRPr="009123CE">
              <w:rPr>
                <w:spacing w:val="-2"/>
                <w:sz w:val="23"/>
                <w:szCs w:val="23"/>
              </w:rPr>
              <w:t>C – punktu skaits,</w:t>
            </w:r>
          </w:p>
          <w:p w:rsidR="00F62D0A" w:rsidRPr="009123CE" w:rsidRDefault="00F62D0A" w:rsidP="00CD4CD2">
            <w:pPr>
              <w:pStyle w:val="StyleStyle2Justified"/>
              <w:shd w:val="clear" w:color="auto" w:fill="FFFFFF"/>
              <w:tabs>
                <w:tab w:val="clear" w:pos="1080"/>
                <w:tab w:val="left" w:pos="0"/>
                <w:tab w:val="left" w:pos="28"/>
              </w:tabs>
              <w:spacing w:before="0" w:after="0"/>
              <w:ind w:left="28"/>
              <w:rPr>
                <w:spacing w:val="-2"/>
                <w:sz w:val="23"/>
                <w:szCs w:val="23"/>
              </w:rPr>
            </w:pPr>
            <w:r w:rsidRPr="009123CE">
              <w:rPr>
                <w:spacing w:val="-2"/>
                <w:sz w:val="23"/>
                <w:szCs w:val="23"/>
              </w:rPr>
              <w:t>C</w:t>
            </w:r>
            <w:r w:rsidRPr="009123CE">
              <w:rPr>
                <w:i/>
                <w:spacing w:val="-2"/>
                <w:sz w:val="23"/>
                <w:szCs w:val="23"/>
                <w:vertAlign w:val="subscript"/>
              </w:rPr>
              <w:t>zem</w:t>
            </w:r>
            <w:r w:rsidRPr="009123CE">
              <w:rPr>
                <w:spacing w:val="-2"/>
                <w:sz w:val="23"/>
                <w:szCs w:val="23"/>
              </w:rPr>
              <w:t xml:space="preserve"> – viszemākā piedāvātā cena,</w:t>
            </w:r>
          </w:p>
          <w:p w:rsidR="00F62D0A" w:rsidRPr="009123CE" w:rsidRDefault="00F62D0A" w:rsidP="00CD4CD2">
            <w:pPr>
              <w:pStyle w:val="StyleStyle2Justified"/>
              <w:shd w:val="clear" w:color="auto" w:fill="FFFFFF"/>
              <w:tabs>
                <w:tab w:val="clear" w:pos="1080"/>
                <w:tab w:val="left" w:pos="0"/>
                <w:tab w:val="left" w:pos="28"/>
              </w:tabs>
              <w:spacing w:before="0" w:after="0"/>
              <w:ind w:left="28"/>
              <w:rPr>
                <w:spacing w:val="-3"/>
                <w:sz w:val="23"/>
                <w:szCs w:val="23"/>
              </w:rPr>
            </w:pPr>
            <w:r w:rsidRPr="009123CE">
              <w:rPr>
                <w:spacing w:val="-2"/>
                <w:sz w:val="23"/>
                <w:szCs w:val="23"/>
              </w:rPr>
              <w:t>C</w:t>
            </w:r>
            <w:r w:rsidRPr="009123CE">
              <w:rPr>
                <w:i/>
                <w:spacing w:val="-2"/>
                <w:sz w:val="23"/>
                <w:szCs w:val="23"/>
                <w:vertAlign w:val="subscript"/>
              </w:rPr>
              <w:t>ver</w:t>
            </w:r>
            <w:r w:rsidRPr="009123CE">
              <w:rPr>
                <w:spacing w:val="-2"/>
                <w:sz w:val="23"/>
                <w:szCs w:val="23"/>
              </w:rPr>
              <w:t xml:space="preserve"> – vērtējamā piedāvājuma cena,</w:t>
            </w:r>
            <w:r w:rsidRPr="009123CE">
              <w:rPr>
                <w:spacing w:val="-3"/>
                <w:sz w:val="23"/>
                <w:szCs w:val="23"/>
              </w:rPr>
              <w:t xml:space="preserve"> </w:t>
            </w:r>
          </w:p>
          <w:p w:rsidR="00F62D0A" w:rsidRPr="009123CE" w:rsidRDefault="00F62D0A" w:rsidP="00CD4CD2">
            <w:pPr>
              <w:pStyle w:val="StyleStyle2Justified"/>
              <w:shd w:val="clear" w:color="auto" w:fill="FFFFFF"/>
              <w:tabs>
                <w:tab w:val="clear" w:pos="1080"/>
                <w:tab w:val="left" w:pos="0"/>
                <w:tab w:val="left" w:pos="28"/>
              </w:tabs>
              <w:spacing w:before="0" w:after="0"/>
              <w:ind w:left="28"/>
              <w:rPr>
                <w:spacing w:val="-2"/>
                <w:sz w:val="23"/>
                <w:szCs w:val="23"/>
              </w:rPr>
            </w:pPr>
            <w:r w:rsidRPr="009123CE">
              <w:rPr>
                <w:sz w:val="23"/>
                <w:szCs w:val="23"/>
              </w:rPr>
              <w:t>10 - kritērija maksimālā skaitliskā vērtība.</w:t>
            </w:r>
          </w:p>
          <w:p w:rsidR="00F62D0A" w:rsidRPr="009123CE" w:rsidRDefault="00F62D0A" w:rsidP="00CD4CD2">
            <w:pPr>
              <w:widowControl w:val="0"/>
              <w:tabs>
                <w:tab w:val="left" w:pos="-850"/>
              </w:tabs>
              <w:autoSpaceDE w:val="0"/>
              <w:autoSpaceDN w:val="0"/>
              <w:adjustRightInd w:val="0"/>
              <w:ind w:left="34" w:right="-23" w:hanging="34"/>
              <w:jc w:val="both"/>
              <w:rPr>
                <w:b/>
              </w:rPr>
            </w:pPr>
          </w:p>
        </w:tc>
        <w:tc>
          <w:tcPr>
            <w:tcW w:w="1382" w:type="dxa"/>
            <w:vAlign w:val="center"/>
          </w:tcPr>
          <w:p w:rsidR="00F62D0A" w:rsidRPr="009123CE" w:rsidRDefault="00F62D0A" w:rsidP="00CD4CD2">
            <w:pPr>
              <w:tabs>
                <w:tab w:val="left" w:pos="426"/>
              </w:tabs>
              <w:ind w:right="-57"/>
              <w:jc w:val="center"/>
              <w:rPr>
                <w:b/>
              </w:rPr>
            </w:pPr>
            <w:r w:rsidRPr="009123CE">
              <w:rPr>
                <w:b/>
              </w:rPr>
              <w:t>10</w:t>
            </w:r>
          </w:p>
        </w:tc>
      </w:tr>
      <w:tr w:rsidR="00F62D0A" w:rsidRPr="009123CE" w:rsidTr="00CD4CD2">
        <w:trPr>
          <w:trHeight w:val="906"/>
        </w:trPr>
        <w:tc>
          <w:tcPr>
            <w:tcW w:w="454" w:type="dxa"/>
            <w:vMerge w:val="restart"/>
            <w:shd w:val="clear" w:color="auto" w:fill="auto"/>
            <w:vAlign w:val="center"/>
          </w:tcPr>
          <w:p w:rsidR="00F62D0A" w:rsidRPr="009123CE" w:rsidRDefault="00F62D0A" w:rsidP="00CD4CD2">
            <w:pPr>
              <w:tabs>
                <w:tab w:val="left" w:pos="426"/>
              </w:tabs>
              <w:ind w:right="-57"/>
              <w:jc w:val="center"/>
              <w:rPr>
                <w:iCs/>
                <w:sz w:val="22"/>
                <w:szCs w:val="22"/>
              </w:rPr>
            </w:pPr>
            <w:r w:rsidRPr="009123CE">
              <w:rPr>
                <w:iCs/>
                <w:sz w:val="22"/>
                <w:szCs w:val="22"/>
              </w:rPr>
              <w:t xml:space="preserve">3. </w:t>
            </w:r>
          </w:p>
        </w:tc>
        <w:tc>
          <w:tcPr>
            <w:tcW w:w="4989" w:type="dxa"/>
            <w:vMerge w:val="restart"/>
            <w:shd w:val="clear" w:color="auto" w:fill="auto"/>
          </w:tcPr>
          <w:p w:rsidR="00F62D0A" w:rsidRPr="009123CE" w:rsidRDefault="00F62D0A" w:rsidP="00CD4CD2">
            <w:pPr>
              <w:spacing w:after="120"/>
              <w:jc w:val="both"/>
              <w:rPr>
                <w:b/>
              </w:rPr>
            </w:pPr>
            <w:r w:rsidRPr="009123CE">
              <w:rPr>
                <w:b/>
              </w:rPr>
              <w:t>Pakalpojuma sniegšanas biežums :</w:t>
            </w:r>
          </w:p>
          <w:p w:rsidR="00F62D0A" w:rsidRPr="009123CE" w:rsidRDefault="00F62D0A" w:rsidP="00CD4CD2">
            <w:pPr>
              <w:spacing w:after="120"/>
              <w:jc w:val="both"/>
            </w:pPr>
            <w:r w:rsidRPr="009123CE">
              <w:t xml:space="preserve">1. </w:t>
            </w:r>
            <w:bookmarkStart w:id="25" w:name="OLE_LINK85"/>
            <w:bookmarkStart w:id="26" w:name="OLE_LINK86"/>
            <w:bookmarkStart w:id="27" w:name="OLE_LINK87"/>
            <w:r w:rsidRPr="009123CE">
              <w:t>Nešķiroto sadzīves atkritumu izvešana tiks nodrošināta vismaz 1 reizi nedēļā</w:t>
            </w:r>
            <w:bookmarkEnd w:id="25"/>
            <w:bookmarkEnd w:id="26"/>
            <w:bookmarkEnd w:id="27"/>
            <w:r w:rsidRPr="009123CE">
              <w:t>;</w:t>
            </w:r>
          </w:p>
          <w:p w:rsidR="00F62D0A" w:rsidRPr="009123CE" w:rsidRDefault="00F62D0A" w:rsidP="00CD4CD2">
            <w:pPr>
              <w:spacing w:after="120"/>
              <w:jc w:val="both"/>
              <w:rPr>
                <w:b/>
              </w:rPr>
            </w:pPr>
            <w:r w:rsidRPr="009123CE">
              <w:t xml:space="preserve">2. Pēc Pakalpojuma saņēmēja pieprasījuma nodrošināt nešķiroto sadzīves atkritumu ārpuskārtas izvešanu </w:t>
            </w:r>
          </w:p>
        </w:tc>
        <w:tc>
          <w:tcPr>
            <w:tcW w:w="2127" w:type="dxa"/>
            <w:shd w:val="clear" w:color="auto" w:fill="auto"/>
          </w:tcPr>
          <w:p w:rsidR="00F62D0A" w:rsidRPr="009123CE" w:rsidRDefault="00F62D0A" w:rsidP="00CD4CD2">
            <w:pPr>
              <w:rPr>
                <w:bCs/>
              </w:rPr>
            </w:pPr>
            <w:r w:rsidRPr="009123CE">
              <w:rPr>
                <w:bCs/>
              </w:rPr>
              <w:t>Tiek piedāvāti abi pakalpojumi</w:t>
            </w:r>
          </w:p>
        </w:tc>
        <w:tc>
          <w:tcPr>
            <w:tcW w:w="1382" w:type="dxa"/>
            <w:vAlign w:val="center"/>
          </w:tcPr>
          <w:p w:rsidR="00F62D0A" w:rsidRPr="009123CE" w:rsidRDefault="00F62D0A" w:rsidP="00CD4CD2">
            <w:pPr>
              <w:tabs>
                <w:tab w:val="left" w:pos="426"/>
              </w:tabs>
              <w:ind w:right="-57"/>
              <w:jc w:val="center"/>
              <w:rPr>
                <w:b/>
                <w:sz w:val="22"/>
                <w:szCs w:val="22"/>
              </w:rPr>
            </w:pPr>
            <w:r w:rsidRPr="009123CE">
              <w:rPr>
                <w:b/>
                <w:sz w:val="22"/>
                <w:szCs w:val="22"/>
              </w:rPr>
              <w:t>3</w:t>
            </w:r>
          </w:p>
        </w:tc>
      </w:tr>
      <w:tr w:rsidR="00F62D0A" w:rsidRPr="009123CE" w:rsidTr="00CD4CD2">
        <w:trPr>
          <w:trHeight w:val="1132"/>
        </w:trPr>
        <w:tc>
          <w:tcPr>
            <w:tcW w:w="454" w:type="dxa"/>
            <w:vMerge/>
            <w:shd w:val="clear" w:color="auto" w:fill="auto"/>
            <w:vAlign w:val="center"/>
          </w:tcPr>
          <w:p w:rsidR="00F62D0A" w:rsidRPr="009123CE" w:rsidRDefault="00F62D0A" w:rsidP="00CD4CD2">
            <w:pPr>
              <w:tabs>
                <w:tab w:val="left" w:pos="426"/>
              </w:tabs>
              <w:ind w:right="-57"/>
              <w:jc w:val="center"/>
              <w:rPr>
                <w:iCs/>
                <w:sz w:val="22"/>
                <w:szCs w:val="22"/>
              </w:rPr>
            </w:pPr>
          </w:p>
        </w:tc>
        <w:tc>
          <w:tcPr>
            <w:tcW w:w="4989" w:type="dxa"/>
            <w:vMerge/>
            <w:shd w:val="clear" w:color="auto" w:fill="auto"/>
          </w:tcPr>
          <w:p w:rsidR="00F62D0A" w:rsidRPr="009123CE" w:rsidRDefault="00F62D0A" w:rsidP="00CD4CD2">
            <w:pPr>
              <w:spacing w:after="120"/>
              <w:jc w:val="both"/>
              <w:rPr>
                <w:b/>
              </w:rPr>
            </w:pPr>
          </w:p>
        </w:tc>
        <w:tc>
          <w:tcPr>
            <w:tcW w:w="2127" w:type="dxa"/>
            <w:shd w:val="clear" w:color="auto" w:fill="auto"/>
          </w:tcPr>
          <w:p w:rsidR="00F62D0A" w:rsidRPr="009123CE" w:rsidRDefault="00F62D0A" w:rsidP="00CD4CD2">
            <w:pPr>
              <w:rPr>
                <w:bCs/>
              </w:rPr>
            </w:pPr>
            <w:r w:rsidRPr="009123CE">
              <w:rPr>
                <w:bCs/>
              </w:rPr>
              <w:t>Tiek piedāvāts viens pakalpojums</w:t>
            </w:r>
          </w:p>
        </w:tc>
        <w:tc>
          <w:tcPr>
            <w:tcW w:w="1382" w:type="dxa"/>
            <w:vAlign w:val="center"/>
          </w:tcPr>
          <w:p w:rsidR="00F62D0A" w:rsidRPr="009123CE" w:rsidRDefault="00F62D0A" w:rsidP="00CD4CD2">
            <w:pPr>
              <w:tabs>
                <w:tab w:val="left" w:pos="426"/>
              </w:tabs>
              <w:ind w:right="-57"/>
              <w:jc w:val="center"/>
              <w:rPr>
                <w:b/>
                <w:sz w:val="22"/>
                <w:szCs w:val="22"/>
              </w:rPr>
            </w:pPr>
            <w:r w:rsidRPr="009123CE">
              <w:rPr>
                <w:b/>
                <w:sz w:val="22"/>
                <w:szCs w:val="22"/>
              </w:rPr>
              <w:t>0</w:t>
            </w:r>
          </w:p>
        </w:tc>
      </w:tr>
      <w:tr w:rsidR="00F62D0A" w:rsidRPr="009123CE" w:rsidTr="00CD4CD2">
        <w:trPr>
          <w:trHeight w:val="906"/>
        </w:trPr>
        <w:tc>
          <w:tcPr>
            <w:tcW w:w="454" w:type="dxa"/>
            <w:vMerge w:val="restart"/>
            <w:shd w:val="clear" w:color="auto" w:fill="auto"/>
            <w:vAlign w:val="center"/>
          </w:tcPr>
          <w:p w:rsidR="00F62D0A" w:rsidRPr="009123CE" w:rsidRDefault="00F62D0A" w:rsidP="00CD4CD2">
            <w:pPr>
              <w:tabs>
                <w:tab w:val="left" w:pos="426"/>
              </w:tabs>
              <w:ind w:right="-57"/>
              <w:jc w:val="center"/>
              <w:rPr>
                <w:iCs/>
                <w:sz w:val="22"/>
                <w:szCs w:val="22"/>
              </w:rPr>
            </w:pPr>
            <w:bookmarkStart w:id="28" w:name="_Hlk511027917"/>
            <w:bookmarkStart w:id="29" w:name="_Hlk523462263"/>
            <w:r w:rsidRPr="009123CE">
              <w:rPr>
                <w:iCs/>
                <w:sz w:val="22"/>
                <w:szCs w:val="22"/>
              </w:rPr>
              <w:t>4.</w:t>
            </w:r>
          </w:p>
        </w:tc>
        <w:tc>
          <w:tcPr>
            <w:tcW w:w="4989" w:type="dxa"/>
            <w:vMerge w:val="restart"/>
            <w:shd w:val="clear" w:color="auto" w:fill="auto"/>
          </w:tcPr>
          <w:p w:rsidR="00F62D0A" w:rsidRPr="009123CE" w:rsidRDefault="00F62D0A" w:rsidP="00CD4CD2">
            <w:pPr>
              <w:spacing w:after="120"/>
              <w:jc w:val="both"/>
              <w:rPr>
                <w:b/>
              </w:rPr>
            </w:pPr>
            <w:r w:rsidRPr="009123CE">
              <w:rPr>
                <w:b/>
              </w:rPr>
              <w:t>Tehniskais nodrošinājums:</w:t>
            </w:r>
          </w:p>
          <w:p w:rsidR="00F62D0A" w:rsidRPr="009123CE" w:rsidRDefault="00F62D0A" w:rsidP="00CD4CD2">
            <w:pPr>
              <w:pStyle w:val="ListParagraph"/>
              <w:spacing w:after="120"/>
              <w:ind w:left="0"/>
              <w:contextualSpacing w:val="0"/>
              <w:jc w:val="both"/>
              <w:rPr>
                <w:rFonts w:ascii="Times New Roman" w:hAnsi="Times New Roman" w:cs="Times New Roman"/>
              </w:rPr>
            </w:pPr>
            <w:r w:rsidRPr="009123CE">
              <w:rPr>
                <w:rFonts w:ascii="Times New Roman" w:hAnsi="Times New Roman" w:cs="Times New Roman"/>
              </w:rPr>
              <w:t>1. Atkritumu savākšanā vismaz viens transporta līdzeklis atbildīs vismaz “EURO V drošs” klasei;</w:t>
            </w:r>
          </w:p>
          <w:p w:rsidR="00F62D0A" w:rsidRPr="009123CE" w:rsidRDefault="00F62D0A" w:rsidP="00CD4CD2">
            <w:pPr>
              <w:pStyle w:val="ListParagraph"/>
              <w:suppressAutoHyphens/>
              <w:autoSpaceDE w:val="0"/>
              <w:autoSpaceDN w:val="0"/>
              <w:adjustRightInd w:val="0"/>
              <w:spacing w:before="120" w:after="120" w:line="259" w:lineRule="auto"/>
              <w:ind w:left="0"/>
              <w:contextualSpacing w:val="0"/>
              <w:jc w:val="both"/>
              <w:rPr>
                <w:rFonts w:ascii="Times New Roman" w:hAnsi="Times New Roman" w:cs="Times New Roman"/>
                <w:b/>
              </w:rPr>
            </w:pPr>
            <w:r w:rsidRPr="009123CE">
              <w:rPr>
                <w:rFonts w:ascii="Times New Roman" w:hAnsi="Times New Roman" w:cs="Times New Roman"/>
              </w:rPr>
              <w:t>2. Apsaimniekotāja īpašumā, valdījumā vai turējumā būs ne mazāk kā 3 atkritumu apsaimniekošanas specializētā autotransporta vienības.</w:t>
            </w:r>
          </w:p>
        </w:tc>
        <w:tc>
          <w:tcPr>
            <w:tcW w:w="2127" w:type="dxa"/>
            <w:shd w:val="clear" w:color="auto" w:fill="auto"/>
          </w:tcPr>
          <w:p w:rsidR="00F62D0A" w:rsidRPr="009123CE" w:rsidRDefault="00F62D0A" w:rsidP="00CD4CD2">
            <w:pPr>
              <w:rPr>
                <w:b/>
                <w:bCs/>
              </w:rPr>
            </w:pPr>
            <w:r w:rsidRPr="009123CE">
              <w:rPr>
                <w:bCs/>
              </w:rPr>
              <w:t>Tiek piedāvāti abi pakalpojumi</w:t>
            </w:r>
          </w:p>
        </w:tc>
        <w:tc>
          <w:tcPr>
            <w:tcW w:w="1382" w:type="dxa"/>
            <w:vAlign w:val="center"/>
          </w:tcPr>
          <w:p w:rsidR="00F62D0A" w:rsidRPr="009123CE" w:rsidRDefault="00F62D0A" w:rsidP="00CD4CD2">
            <w:pPr>
              <w:tabs>
                <w:tab w:val="left" w:pos="426"/>
              </w:tabs>
              <w:ind w:right="-57"/>
              <w:jc w:val="center"/>
              <w:rPr>
                <w:b/>
                <w:sz w:val="22"/>
                <w:szCs w:val="22"/>
              </w:rPr>
            </w:pPr>
            <w:r w:rsidRPr="009123CE">
              <w:rPr>
                <w:b/>
                <w:sz w:val="22"/>
                <w:szCs w:val="22"/>
              </w:rPr>
              <w:t>4</w:t>
            </w:r>
          </w:p>
        </w:tc>
      </w:tr>
      <w:tr w:rsidR="00F62D0A" w:rsidRPr="009123CE" w:rsidTr="00CD4CD2">
        <w:trPr>
          <w:trHeight w:val="906"/>
        </w:trPr>
        <w:tc>
          <w:tcPr>
            <w:tcW w:w="454" w:type="dxa"/>
            <w:vMerge/>
            <w:shd w:val="clear" w:color="auto" w:fill="auto"/>
            <w:vAlign w:val="center"/>
          </w:tcPr>
          <w:p w:rsidR="00F62D0A" w:rsidRPr="009123CE" w:rsidRDefault="00F62D0A" w:rsidP="00CD4CD2">
            <w:pPr>
              <w:tabs>
                <w:tab w:val="left" w:pos="426"/>
              </w:tabs>
              <w:ind w:right="-57"/>
              <w:jc w:val="center"/>
              <w:rPr>
                <w:iCs/>
                <w:sz w:val="22"/>
                <w:szCs w:val="22"/>
              </w:rPr>
            </w:pPr>
          </w:p>
        </w:tc>
        <w:tc>
          <w:tcPr>
            <w:tcW w:w="4989" w:type="dxa"/>
            <w:vMerge/>
            <w:shd w:val="clear" w:color="auto" w:fill="auto"/>
          </w:tcPr>
          <w:p w:rsidR="00F62D0A" w:rsidRPr="009123CE" w:rsidRDefault="00F62D0A" w:rsidP="00CD4CD2">
            <w:pPr>
              <w:pStyle w:val="ListParagraph"/>
              <w:suppressAutoHyphens/>
              <w:autoSpaceDE w:val="0"/>
              <w:autoSpaceDN w:val="0"/>
              <w:adjustRightInd w:val="0"/>
              <w:spacing w:before="120" w:after="120" w:line="259" w:lineRule="auto"/>
              <w:ind w:left="0" w:right="1061"/>
              <w:contextualSpacing w:val="0"/>
              <w:jc w:val="both"/>
              <w:rPr>
                <w:rFonts w:ascii="Times New Roman" w:hAnsi="Times New Roman" w:cs="Times New Roman"/>
                <w:b/>
              </w:rPr>
            </w:pPr>
          </w:p>
        </w:tc>
        <w:tc>
          <w:tcPr>
            <w:tcW w:w="2127" w:type="dxa"/>
            <w:shd w:val="clear" w:color="auto" w:fill="auto"/>
          </w:tcPr>
          <w:p w:rsidR="00F62D0A" w:rsidRPr="009123CE" w:rsidRDefault="00F62D0A" w:rsidP="00CD4CD2">
            <w:pPr>
              <w:autoSpaceDE w:val="0"/>
              <w:autoSpaceDN w:val="0"/>
              <w:adjustRightInd w:val="0"/>
              <w:spacing w:before="120" w:after="120"/>
              <w:rPr>
                <w:bCs/>
              </w:rPr>
            </w:pPr>
            <w:bookmarkStart w:id="30" w:name="OLE_LINK88"/>
            <w:bookmarkStart w:id="31" w:name="OLE_LINK89"/>
            <w:r w:rsidRPr="009123CE">
              <w:rPr>
                <w:bCs/>
              </w:rPr>
              <w:t>Tiek piedāvāts viens pakalpojums</w:t>
            </w:r>
            <w:bookmarkEnd w:id="30"/>
            <w:bookmarkEnd w:id="31"/>
          </w:p>
        </w:tc>
        <w:tc>
          <w:tcPr>
            <w:tcW w:w="1382" w:type="dxa"/>
            <w:vAlign w:val="center"/>
          </w:tcPr>
          <w:p w:rsidR="00F62D0A" w:rsidRPr="009123CE" w:rsidRDefault="00F62D0A" w:rsidP="00CD4CD2">
            <w:pPr>
              <w:tabs>
                <w:tab w:val="left" w:pos="426"/>
              </w:tabs>
              <w:ind w:right="-57"/>
              <w:jc w:val="center"/>
              <w:rPr>
                <w:b/>
                <w:sz w:val="22"/>
                <w:szCs w:val="22"/>
              </w:rPr>
            </w:pPr>
            <w:r w:rsidRPr="009123CE">
              <w:rPr>
                <w:b/>
                <w:sz w:val="22"/>
                <w:szCs w:val="22"/>
              </w:rPr>
              <w:t>2</w:t>
            </w:r>
          </w:p>
        </w:tc>
      </w:tr>
      <w:bookmarkEnd w:id="28"/>
      <w:tr w:rsidR="00F62D0A" w:rsidRPr="009123CE" w:rsidTr="00CD4CD2">
        <w:trPr>
          <w:trHeight w:val="906"/>
        </w:trPr>
        <w:tc>
          <w:tcPr>
            <w:tcW w:w="454" w:type="dxa"/>
            <w:vMerge/>
            <w:shd w:val="clear" w:color="auto" w:fill="auto"/>
            <w:vAlign w:val="center"/>
          </w:tcPr>
          <w:p w:rsidR="00F62D0A" w:rsidRPr="009123CE" w:rsidRDefault="00F62D0A" w:rsidP="00CD4CD2">
            <w:pPr>
              <w:tabs>
                <w:tab w:val="left" w:pos="426"/>
              </w:tabs>
              <w:ind w:right="-57"/>
              <w:jc w:val="center"/>
              <w:rPr>
                <w:iCs/>
                <w:sz w:val="22"/>
                <w:szCs w:val="22"/>
              </w:rPr>
            </w:pPr>
          </w:p>
        </w:tc>
        <w:tc>
          <w:tcPr>
            <w:tcW w:w="4989" w:type="dxa"/>
            <w:vMerge/>
            <w:shd w:val="clear" w:color="auto" w:fill="auto"/>
          </w:tcPr>
          <w:p w:rsidR="00F62D0A" w:rsidRPr="009123CE" w:rsidRDefault="00F62D0A" w:rsidP="00CD4CD2">
            <w:pPr>
              <w:pStyle w:val="ListParagraph"/>
              <w:suppressAutoHyphens/>
              <w:autoSpaceDE w:val="0"/>
              <w:autoSpaceDN w:val="0"/>
              <w:adjustRightInd w:val="0"/>
              <w:spacing w:before="120" w:after="120" w:line="259" w:lineRule="auto"/>
              <w:ind w:left="0" w:right="1061"/>
              <w:contextualSpacing w:val="0"/>
              <w:jc w:val="both"/>
              <w:rPr>
                <w:rFonts w:ascii="Times New Roman" w:hAnsi="Times New Roman" w:cs="Times New Roman"/>
                <w:b/>
              </w:rPr>
            </w:pPr>
          </w:p>
        </w:tc>
        <w:tc>
          <w:tcPr>
            <w:tcW w:w="2127" w:type="dxa"/>
            <w:shd w:val="clear" w:color="auto" w:fill="auto"/>
          </w:tcPr>
          <w:p w:rsidR="00F62D0A" w:rsidRPr="009123CE" w:rsidRDefault="00F62D0A" w:rsidP="00CD4CD2">
            <w:pPr>
              <w:autoSpaceDE w:val="0"/>
              <w:autoSpaceDN w:val="0"/>
              <w:adjustRightInd w:val="0"/>
              <w:spacing w:before="120" w:after="120"/>
              <w:rPr>
                <w:bCs/>
              </w:rPr>
            </w:pPr>
            <w:r w:rsidRPr="009123CE">
              <w:rPr>
                <w:bCs/>
              </w:rPr>
              <w:t>Pakalpojumi netiek piedāvāti</w:t>
            </w:r>
          </w:p>
        </w:tc>
        <w:tc>
          <w:tcPr>
            <w:tcW w:w="1382" w:type="dxa"/>
            <w:vAlign w:val="center"/>
          </w:tcPr>
          <w:p w:rsidR="00F62D0A" w:rsidRPr="009123CE" w:rsidRDefault="00F62D0A" w:rsidP="00CD4CD2">
            <w:pPr>
              <w:tabs>
                <w:tab w:val="left" w:pos="426"/>
              </w:tabs>
              <w:ind w:right="-57"/>
              <w:jc w:val="center"/>
              <w:rPr>
                <w:b/>
                <w:sz w:val="22"/>
                <w:szCs w:val="22"/>
              </w:rPr>
            </w:pPr>
            <w:r w:rsidRPr="009123CE">
              <w:rPr>
                <w:b/>
                <w:sz w:val="22"/>
                <w:szCs w:val="22"/>
              </w:rPr>
              <w:t>0</w:t>
            </w:r>
          </w:p>
        </w:tc>
      </w:tr>
      <w:bookmarkEnd w:id="29"/>
      <w:tr w:rsidR="00F62D0A" w:rsidRPr="009123CE" w:rsidTr="00CD4CD2">
        <w:trPr>
          <w:trHeight w:val="906"/>
        </w:trPr>
        <w:tc>
          <w:tcPr>
            <w:tcW w:w="454" w:type="dxa"/>
            <w:vMerge w:val="restart"/>
            <w:shd w:val="clear" w:color="auto" w:fill="auto"/>
            <w:vAlign w:val="center"/>
          </w:tcPr>
          <w:p w:rsidR="00F62D0A" w:rsidRPr="009123CE" w:rsidRDefault="00F62D0A" w:rsidP="00CD4CD2">
            <w:pPr>
              <w:tabs>
                <w:tab w:val="left" w:pos="426"/>
              </w:tabs>
              <w:ind w:right="-57"/>
              <w:jc w:val="center"/>
              <w:rPr>
                <w:iCs/>
                <w:sz w:val="22"/>
                <w:szCs w:val="22"/>
              </w:rPr>
            </w:pPr>
            <w:r w:rsidRPr="009123CE">
              <w:rPr>
                <w:iCs/>
                <w:sz w:val="22"/>
                <w:szCs w:val="22"/>
              </w:rPr>
              <w:t>5.</w:t>
            </w:r>
          </w:p>
        </w:tc>
        <w:tc>
          <w:tcPr>
            <w:tcW w:w="4989" w:type="dxa"/>
            <w:vMerge w:val="restart"/>
            <w:shd w:val="clear" w:color="auto" w:fill="auto"/>
          </w:tcPr>
          <w:p w:rsidR="00F62D0A" w:rsidRPr="009123CE" w:rsidRDefault="00F62D0A" w:rsidP="00CD4CD2">
            <w:pPr>
              <w:pStyle w:val="ListParagraph"/>
              <w:suppressAutoHyphens/>
              <w:autoSpaceDE w:val="0"/>
              <w:autoSpaceDN w:val="0"/>
              <w:adjustRightInd w:val="0"/>
              <w:spacing w:before="120" w:after="120" w:line="259" w:lineRule="auto"/>
              <w:ind w:left="0" w:right="1061"/>
              <w:contextualSpacing w:val="0"/>
              <w:jc w:val="both"/>
              <w:rPr>
                <w:rFonts w:ascii="Times New Roman" w:hAnsi="Times New Roman" w:cs="Times New Roman"/>
                <w:b/>
              </w:rPr>
            </w:pPr>
            <w:bookmarkStart w:id="32" w:name="OLE_LINK79"/>
            <w:bookmarkStart w:id="33" w:name="OLE_LINK80"/>
            <w:r w:rsidRPr="009123CE">
              <w:rPr>
                <w:rFonts w:ascii="Times New Roman" w:hAnsi="Times New Roman" w:cs="Times New Roman"/>
                <w:b/>
              </w:rPr>
              <w:t>Mājsaimniecībās radušos bīstamo atkritumu apsaimniekošana</w:t>
            </w:r>
            <w:bookmarkEnd w:id="32"/>
            <w:bookmarkEnd w:id="33"/>
            <w:r w:rsidRPr="009123CE">
              <w:rPr>
                <w:rFonts w:ascii="Times New Roman" w:hAnsi="Times New Roman" w:cs="Times New Roman"/>
                <w:b/>
              </w:rPr>
              <w:t>:</w:t>
            </w:r>
          </w:p>
          <w:p w:rsidR="00F62D0A" w:rsidRPr="009123CE" w:rsidRDefault="00F62D0A" w:rsidP="00CD4CD2">
            <w:pPr>
              <w:pStyle w:val="ListParagraph"/>
              <w:suppressAutoHyphens/>
              <w:autoSpaceDE w:val="0"/>
              <w:autoSpaceDN w:val="0"/>
              <w:adjustRightInd w:val="0"/>
              <w:spacing w:before="120" w:after="120" w:line="259" w:lineRule="auto"/>
              <w:ind w:left="0" w:right="1061"/>
              <w:contextualSpacing w:val="0"/>
              <w:jc w:val="both"/>
              <w:rPr>
                <w:rFonts w:ascii="Times New Roman" w:hAnsi="Times New Roman" w:cs="Times New Roman"/>
              </w:rPr>
            </w:pPr>
            <w:r w:rsidRPr="009123CE">
              <w:rPr>
                <w:rFonts w:ascii="Times New Roman" w:hAnsi="Times New Roman" w:cs="Times New Roman"/>
              </w:rPr>
              <w:t>Pretendents piedāvā :</w:t>
            </w:r>
          </w:p>
          <w:p w:rsidR="00F62D0A" w:rsidRPr="009123CE" w:rsidRDefault="00F62D0A" w:rsidP="00CD4CD2">
            <w:pPr>
              <w:pStyle w:val="ListParagraph"/>
              <w:tabs>
                <w:tab w:val="left" w:pos="3575"/>
              </w:tabs>
              <w:suppressAutoHyphens/>
              <w:autoSpaceDE w:val="0"/>
              <w:autoSpaceDN w:val="0"/>
              <w:adjustRightInd w:val="0"/>
              <w:spacing w:before="120" w:after="120" w:line="259" w:lineRule="auto"/>
              <w:ind w:left="0" w:right="175"/>
              <w:contextualSpacing w:val="0"/>
              <w:jc w:val="both"/>
              <w:rPr>
                <w:rFonts w:ascii="Times New Roman" w:hAnsi="Times New Roman" w:cs="Times New Roman"/>
              </w:rPr>
            </w:pPr>
            <w:r w:rsidRPr="009123CE">
              <w:rPr>
                <w:rFonts w:ascii="Times New Roman" w:hAnsi="Times New Roman" w:cs="Times New Roman"/>
              </w:rPr>
              <w:t xml:space="preserve">1. Mājsaimniecībās radušos bīstamo atkritumu apsaimniekošanu, tajā skaitā elektrisko un </w:t>
            </w:r>
            <w:r w:rsidRPr="009123CE">
              <w:rPr>
                <w:rFonts w:ascii="Times New Roman" w:hAnsi="Times New Roman" w:cs="Times New Roman"/>
              </w:rPr>
              <w:lastRenderedPageBreak/>
              <w:t>elektronisko iekārtu atkritumu savākšanu, akumulatoru un bateriju savākšanu, luminiscēto spuldžu savākšanu; </w:t>
            </w:r>
          </w:p>
          <w:p w:rsidR="00F62D0A" w:rsidRPr="009123CE" w:rsidRDefault="00F62D0A" w:rsidP="00CD4CD2">
            <w:pPr>
              <w:autoSpaceDE w:val="0"/>
              <w:autoSpaceDN w:val="0"/>
              <w:adjustRightInd w:val="0"/>
              <w:spacing w:before="120" w:after="120"/>
              <w:ind w:left="284" w:hanging="284"/>
              <w:jc w:val="both"/>
              <w:rPr>
                <w:b/>
                <w:bCs/>
                <w:i/>
              </w:rPr>
            </w:pPr>
            <w:r w:rsidRPr="009123CE">
              <w:t>2. nolietotu autoriepu savākšanu.</w:t>
            </w:r>
          </w:p>
        </w:tc>
        <w:tc>
          <w:tcPr>
            <w:tcW w:w="2127" w:type="dxa"/>
            <w:shd w:val="clear" w:color="auto" w:fill="auto"/>
          </w:tcPr>
          <w:p w:rsidR="00F62D0A" w:rsidRPr="009123CE" w:rsidRDefault="00F62D0A" w:rsidP="00CD4CD2">
            <w:pPr>
              <w:rPr>
                <w:b/>
                <w:bCs/>
              </w:rPr>
            </w:pPr>
            <w:r w:rsidRPr="009123CE">
              <w:rPr>
                <w:bCs/>
              </w:rPr>
              <w:lastRenderedPageBreak/>
              <w:t>Tiek piedāvāti abi pakalpojumi</w:t>
            </w:r>
          </w:p>
        </w:tc>
        <w:tc>
          <w:tcPr>
            <w:tcW w:w="1382" w:type="dxa"/>
            <w:vAlign w:val="center"/>
          </w:tcPr>
          <w:p w:rsidR="00F62D0A" w:rsidRPr="009123CE" w:rsidRDefault="00F62D0A" w:rsidP="00CD4CD2">
            <w:pPr>
              <w:tabs>
                <w:tab w:val="left" w:pos="426"/>
              </w:tabs>
              <w:ind w:right="-57"/>
              <w:jc w:val="center"/>
              <w:rPr>
                <w:b/>
                <w:sz w:val="22"/>
                <w:szCs w:val="22"/>
              </w:rPr>
            </w:pPr>
            <w:r w:rsidRPr="009123CE">
              <w:rPr>
                <w:b/>
                <w:sz w:val="22"/>
                <w:szCs w:val="22"/>
              </w:rPr>
              <w:t>3</w:t>
            </w:r>
          </w:p>
        </w:tc>
      </w:tr>
      <w:tr w:rsidR="00F62D0A" w:rsidRPr="009123CE" w:rsidTr="00CD4CD2">
        <w:trPr>
          <w:trHeight w:val="989"/>
        </w:trPr>
        <w:tc>
          <w:tcPr>
            <w:tcW w:w="454" w:type="dxa"/>
            <w:vMerge/>
            <w:shd w:val="clear" w:color="auto" w:fill="auto"/>
            <w:vAlign w:val="center"/>
          </w:tcPr>
          <w:p w:rsidR="00F62D0A" w:rsidRPr="009123CE" w:rsidRDefault="00F62D0A" w:rsidP="00CD4CD2">
            <w:pPr>
              <w:tabs>
                <w:tab w:val="left" w:pos="426"/>
              </w:tabs>
              <w:ind w:right="-57"/>
              <w:jc w:val="center"/>
              <w:rPr>
                <w:iCs/>
                <w:sz w:val="22"/>
                <w:szCs w:val="22"/>
              </w:rPr>
            </w:pPr>
          </w:p>
        </w:tc>
        <w:tc>
          <w:tcPr>
            <w:tcW w:w="4989" w:type="dxa"/>
            <w:vMerge/>
            <w:shd w:val="clear" w:color="auto" w:fill="auto"/>
          </w:tcPr>
          <w:p w:rsidR="00F62D0A" w:rsidRPr="009123CE" w:rsidRDefault="00F62D0A" w:rsidP="00CD4CD2">
            <w:pPr>
              <w:pStyle w:val="ListParagraph"/>
              <w:suppressAutoHyphens/>
              <w:autoSpaceDE w:val="0"/>
              <w:autoSpaceDN w:val="0"/>
              <w:adjustRightInd w:val="0"/>
              <w:spacing w:before="120" w:after="120" w:line="259" w:lineRule="auto"/>
              <w:ind w:left="0" w:right="1061"/>
              <w:contextualSpacing w:val="0"/>
              <w:jc w:val="both"/>
              <w:rPr>
                <w:rFonts w:ascii="Times New Roman" w:hAnsi="Times New Roman" w:cs="Times New Roman"/>
                <w:color w:val="FF0000"/>
              </w:rPr>
            </w:pPr>
          </w:p>
        </w:tc>
        <w:tc>
          <w:tcPr>
            <w:tcW w:w="2127" w:type="dxa"/>
            <w:shd w:val="clear" w:color="auto" w:fill="auto"/>
          </w:tcPr>
          <w:p w:rsidR="00F62D0A" w:rsidRPr="009123CE" w:rsidRDefault="00F62D0A" w:rsidP="00CD4CD2">
            <w:pPr>
              <w:autoSpaceDE w:val="0"/>
              <w:autoSpaceDN w:val="0"/>
              <w:adjustRightInd w:val="0"/>
              <w:spacing w:before="120" w:after="120"/>
              <w:rPr>
                <w:bCs/>
              </w:rPr>
            </w:pPr>
            <w:r w:rsidRPr="009123CE">
              <w:rPr>
                <w:bCs/>
              </w:rPr>
              <w:t>Tiek piedāvāts viens pakalpojums</w:t>
            </w:r>
          </w:p>
        </w:tc>
        <w:tc>
          <w:tcPr>
            <w:tcW w:w="1382" w:type="dxa"/>
            <w:vAlign w:val="center"/>
          </w:tcPr>
          <w:p w:rsidR="00F62D0A" w:rsidRPr="009123CE" w:rsidRDefault="00F62D0A" w:rsidP="00CD4CD2">
            <w:pPr>
              <w:tabs>
                <w:tab w:val="left" w:pos="426"/>
              </w:tabs>
              <w:ind w:right="-57"/>
              <w:jc w:val="center"/>
              <w:rPr>
                <w:b/>
                <w:sz w:val="22"/>
                <w:szCs w:val="22"/>
              </w:rPr>
            </w:pPr>
            <w:r w:rsidRPr="009123CE">
              <w:rPr>
                <w:b/>
                <w:sz w:val="22"/>
                <w:szCs w:val="22"/>
              </w:rPr>
              <w:t>2</w:t>
            </w:r>
          </w:p>
        </w:tc>
      </w:tr>
      <w:tr w:rsidR="00F62D0A" w:rsidRPr="009123CE" w:rsidTr="00CD4CD2">
        <w:trPr>
          <w:trHeight w:val="1118"/>
        </w:trPr>
        <w:tc>
          <w:tcPr>
            <w:tcW w:w="454" w:type="dxa"/>
            <w:vMerge/>
            <w:shd w:val="clear" w:color="auto" w:fill="auto"/>
            <w:vAlign w:val="center"/>
          </w:tcPr>
          <w:p w:rsidR="00F62D0A" w:rsidRPr="009123CE" w:rsidRDefault="00F62D0A" w:rsidP="00CD4CD2">
            <w:pPr>
              <w:tabs>
                <w:tab w:val="left" w:pos="426"/>
              </w:tabs>
              <w:ind w:right="-57"/>
              <w:jc w:val="center"/>
              <w:rPr>
                <w:iCs/>
                <w:sz w:val="22"/>
                <w:szCs w:val="22"/>
              </w:rPr>
            </w:pPr>
          </w:p>
        </w:tc>
        <w:tc>
          <w:tcPr>
            <w:tcW w:w="4989" w:type="dxa"/>
            <w:vMerge/>
            <w:shd w:val="clear" w:color="auto" w:fill="auto"/>
          </w:tcPr>
          <w:p w:rsidR="00F62D0A" w:rsidRPr="009123CE" w:rsidRDefault="00F62D0A" w:rsidP="00CD4CD2">
            <w:pPr>
              <w:pStyle w:val="ListParagraph"/>
              <w:suppressAutoHyphens/>
              <w:autoSpaceDE w:val="0"/>
              <w:autoSpaceDN w:val="0"/>
              <w:adjustRightInd w:val="0"/>
              <w:spacing w:before="120" w:after="120" w:line="259" w:lineRule="auto"/>
              <w:ind w:left="0" w:right="1061"/>
              <w:contextualSpacing w:val="0"/>
              <w:jc w:val="both"/>
              <w:rPr>
                <w:rFonts w:ascii="Times New Roman" w:hAnsi="Times New Roman" w:cs="Times New Roman"/>
                <w:color w:val="FF0000"/>
              </w:rPr>
            </w:pPr>
          </w:p>
        </w:tc>
        <w:tc>
          <w:tcPr>
            <w:tcW w:w="2127" w:type="dxa"/>
            <w:shd w:val="clear" w:color="auto" w:fill="auto"/>
          </w:tcPr>
          <w:p w:rsidR="00F62D0A" w:rsidRPr="009123CE" w:rsidRDefault="00F62D0A" w:rsidP="00CD4CD2">
            <w:pPr>
              <w:rPr>
                <w:bCs/>
              </w:rPr>
            </w:pPr>
          </w:p>
          <w:p w:rsidR="00F62D0A" w:rsidRPr="009123CE" w:rsidRDefault="00F62D0A" w:rsidP="00CD4CD2">
            <w:pPr>
              <w:autoSpaceDE w:val="0"/>
              <w:autoSpaceDN w:val="0"/>
              <w:adjustRightInd w:val="0"/>
              <w:spacing w:before="120" w:after="120"/>
              <w:rPr>
                <w:bCs/>
              </w:rPr>
            </w:pPr>
            <w:r w:rsidRPr="009123CE">
              <w:rPr>
                <w:bCs/>
              </w:rPr>
              <w:t>Pakalpojumi netiek piedāvāti</w:t>
            </w:r>
          </w:p>
        </w:tc>
        <w:tc>
          <w:tcPr>
            <w:tcW w:w="1382" w:type="dxa"/>
            <w:vAlign w:val="center"/>
          </w:tcPr>
          <w:p w:rsidR="00F62D0A" w:rsidRPr="009123CE" w:rsidRDefault="00F62D0A" w:rsidP="00CD4CD2">
            <w:pPr>
              <w:tabs>
                <w:tab w:val="left" w:pos="426"/>
              </w:tabs>
              <w:ind w:right="-57"/>
              <w:jc w:val="center"/>
              <w:rPr>
                <w:b/>
                <w:sz w:val="22"/>
                <w:szCs w:val="22"/>
              </w:rPr>
            </w:pPr>
            <w:r w:rsidRPr="009123CE">
              <w:rPr>
                <w:b/>
                <w:sz w:val="22"/>
                <w:szCs w:val="22"/>
              </w:rPr>
              <w:t>0</w:t>
            </w:r>
          </w:p>
        </w:tc>
      </w:tr>
      <w:tr w:rsidR="00F62D0A" w:rsidRPr="009123CE" w:rsidTr="00CD4CD2">
        <w:trPr>
          <w:trHeight w:val="402"/>
        </w:trPr>
        <w:tc>
          <w:tcPr>
            <w:tcW w:w="454" w:type="dxa"/>
            <w:shd w:val="clear" w:color="auto" w:fill="auto"/>
            <w:vAlign w:val="center"/>
          </w:tcPr>
          <w:p w:rsidR="00F62D0A" w:rsidRPr="009123CE" w:rsidRDefault="00F62D0A" w:rsidP="00CD4CD2">
            <w:pPr>
              <w:tabs>
                <w:tab w:val="left" w:pos="426"/>
              </w:tabs>
              <w:ind w:right="-57"/>
              <w:jc w:val="center"/>
              <w:rPr>
                <w:iCs/>
                <w:sz w:val="22"/>
                <w:szCs w:val="22"/>
              </w:rPr>
            </w:pPr>
          </w:p>
        </w:tc>
        <w:tc>
          <w:tcPr>
            <w:tcW w:w="7116" w:type="dxa"/>
            <w:gridSpan w:val="2"/>
            <w:shd w:val="clear" w:color="auto" w:fill="auto"/>
            <w:vAlign w:val="center"/>
          </w:tcPr>
          <w:p w:rsidR="00F62D0A" w:rsidRPr="009123CE" w:rsidRDefault="00F62D0A" w:rsidP="00CD4CD2">
            <w:pPr>
              <w:widowControl w:val="0"/>
              <w:tabs>
                <w:tab w:val="left" w:pos="-850"/>
              </w:tabs>
              <w:autoSpaceDE w:val="0"/>
              <w:autoSpaceDN w:val="0"/>
              <w:adjustRightInd w:val="0"/>
              <w:ind w:left="34" w:right="-23" w:hanging="34"/>
              <w:jc w:val="right"/>
              <w:rPr>
                <w:b/>
                <w:bCs/>
              </w:rPr>
            </w:pPr>
            <w:r w:rsidRPr="009123CE">
              <w:rPr>
                <w:b/>
                <w:bCs/>
              </w:rPr>
              <w:t>Kopā maksimālais punktu skaits</w:t>
            </w:r>
          </w:p>
        </w:tc>
        <w:tc>
          <w:tcPr>
            <w:tcW w:w="1382" w:type="dxa"/>
            <w:vAlign w:val="center"/>
          </w:tcPr>
          <w:p w:rsidR="00F62D0A" w:rsidRPr="009123CE" w:rsidRDefault="00F62D0A" w:rsidP="00F62D0A">
            <w:pPr>
              <w:numPr>
                <w:ilvl w:val="0"/>
                <w:numId w:val="16"/>
              </w:numPr>
              <w:tabs>
                <w:tab w:val="left" w:pos="426"/>
              </w:tabs>
              <w:ind w:right="-57"/>
              <w:jc w:val="center"/>
              <w:rPr>
                <w:b/>
                <w:sz w:val="22"/>
                <w:szCs w:val="22"/>
              </w:rPr>
            </w:pPr>
          </w:p>
        </w:tc>
      </w:tr>
    </w:tbl>
    <w:p w:rsidR="00F62D0A" w:rsidRPr="009123CE" w:rsidRDefault="00F62D0A" w:rsidP="00F62D0A">
      <w:pPr>
        <w:ind w:left="720"/>
        <w:jc w:val="both"/>
      </w:pPr>
    </w:p>
    <w:p w:rsidR="00F62D0A" w:rsidRPr="009123CE" w:rsidRDefault="00F62D0A" w:rsidP="00F62D0A">
      <w:pPr>
        <w:ind w:left="720"/>
        <w:jc w:val="both"/>
        <w:rPr>
          <w:b/>
        </w:rPr>
      </w:pPr>
    </w:p>
    <w:p w:rsidR="00F62D0A" w:rsidRPr="009123CE" w:rsidRDefault="00F62D0A" w:rsidP="00F62D0A">
      <w:pPr>
        <w:pStyle w:val="Style1"/>
        <w:numPr>
          <w:ilvl w:val="1"/>
          <w:numId w:val="15"/>
        </w:numPr>
        <w:shd w:val="clear" w:color="auto" w:fill="auto"/>
        <w:spacing w:after="120"/>
      </w:pPr>
      <w:r w:rsidRPr="009123CE">
        <w:t xml:space="preserve">Katrs Iepirkuma komisijas loceklis piedāvājumu vērtē individuāli pēc visiem Nolikumā norādītajiem vērtēšanas kritērijiem. Komisijas locekļu individuālais vērtējums tiek apkopots Komisijas sēdes protokolā. </w:t>
      </w:r>
    </w:p>
    <w:p w:rsidR="00F62D0A" w:rsidRPr="009123CE" w:rsidRDefault="00F62D0A" w:rsidP="00F62D0A">
      <w:pPr>
        <w:pStyle w:val="Style1"/>
        <w:numPr>
          <w:ilvl w:val="1"/>
          <w:numId w:val="15"/>
        </w:numPr>
        <w:shd w:val="clear" w:color="auto" w:fill="auto"/>
        <w:spacing w:after="120"/>
        <w:ind w:left="482"/>
      </w:pPr>
      <w:r w:rsidRPr="009123CE">
        <w:t xml:space="preserve">Par saimnieciski visizdevīgāko Komisija atzīst piedāvājumu, kurš vērtēšanas rezultātā ieguvis visvairāk punktu. Maksimāli iespējamais iegūstamo punktu skaits ir </w:t>
      </w:r>
      <w:r w:rsidRPr="009123CE">
        <w:rPr>
          <w:u w:val="single"/>
        </w:rPr>
        <w:t>100 punkti</w:t>
      </w:r>
      <w:r w:rsidRPr="009123CE">
        <w:t>.</w:t>
      </w:r>
    </w:p>
    <w:p w:rsidR="00F62D0A" w:rsidRPr="009123CE" w:rsidRDefault="00F62D0A" w:rsidP="00F62D0A">
      <w:pPr>
        <w:widowControl w:val="0"/>
        <w:numPr>
          <w:ilvl w:val="1"/>
          <w:numId w:val="15"/>
        </w:numPr>
        <w:tabs>
          <w:tab w:val="left" w:pos="-850"/>
        </w:tabs>
        <w:autoSpaceDE w:val="0"/>
        <w:autoSpaceDN w:val="0"/>
        <w:adjustRightInd w:val="0"/>
        <w:spacing w:after="120"/>
        <w:ind w:left="482" w:right="-23" w:hanging="622"/>
        <w:jc w:val="both"/>
      </w:pPr>
      <w:r w:rsidRPr="009123CE">
        <w:t>Ja vairākiem piedāvājumiem ir vienāds kopējais punktu skaits, Komisija izvēlas piedāvājumu, kurā ir lielāks punktu skaits kritērijā „Nešķiroto sadzīves atkritumu 1 m</w:t>
      </w:r>
      <w:r w:rsidRPr="009123CE">
        <w:rPr>
          <w:vertAlign w:val="superscript"/>
        </w:rPr>
        <w:t xml:space="preserve">3 </w:t>
      </w:r>
      <w:r w:rsidRPr="009123CE">
        <w:t>apsaimniekošanas izmaksas bez PVN”.</w:t>
      </w:r>
    </w:p>
    <w:p w:rsidR="00F62D0A" w:rsidRPr="009123CE" w:rsidRDefault="00F62D0A" w:rsidP="00F62D0A">
      <w:pPr>
        <w:numPr>
          <w:ilvl w:val="1"/>
          <w:numId w:val="15"/>
        </w:numPr>
        <w:spacing w:after="120"/>
        <w:ind w:left="482" w:hanging="624"/>
        <w:jc w:val="both"/>
      </w:pPr>
      <w:r w:rsidRPr="009123CE">
        <w:t xml:space="preserve">Komisija noteiks nolikuma prasībām atbilstošu piedāvājumu (saimnieciski visizdevīgākais piedāvājums un pilnībā atbilst visām nolikumā noteiktajām prasībām) un pieņems starplēmumu par Petendentu, kuram atbilstoši </w:t>
      </w:r>
      <w:r w:rsidRPr="009123CE">
        <w:rPr>
          <w:bCs/>
        </w:rPr>
        <w:t xml:space="preserve">citām paziņojumā par līgumu un nolikumā </w:t>
      </w:r>
      <w:r w:rsidRPr="009123CE">
        <w:t xml:space="preserve">noteiktajām prasībām un </w:t>
      </w:r>
      <w:r w:rsidRPr="009123CE">
        <w:rPr>
          <w:bCs/>
        </w:rPr>
        <w:t>izraudzītajam piedāvājuma izvēles kritērijam</w:t>
      </w:r>
      <w:r w:rsidRPr="009123CE">
        <w:t xml:space="preserve"> būtu piešķiramas līguma slēgšanas tiesības.</w:t>
      </w:r>
    </w:p>
    <w:p w:rsidR="00F62D0A" w:rsidRPr="009123CE" w:rsidRDefault="00F62D0A" w:rsidP="00F62D0A">
      <w:pPr>
        <w:pStyle w:val="ListParagraph"/>
        <w:numPr>
          <w:ilvl w:val="1"/>
          <w:numId w:val="15"/>
        </w:numPr>
        <w:spacing w:after="120"/>
        <w:ind w:left="482" w:hanging="624"/>
        <w:contextualSpacing w:val="0"/>
        <w:jc w:val="both"/>
        <w:rPr>
          <w:rFonts w:ascii="Times New Roman" w:hAnsi="Times New Roman" w:cs="Times New Roman"/>
          <w:b/>
          <w:lang w:eastAsia="lv-LV"/>
        </w:rPr>
      </w:pPr>
      <w:r w:rsidRPr="009123CE">
        <w:rPr>
          <w:rFonts w:ascii="Times New Roman" w:hAnsi="Times New Roman" w:cs="Times New Roman"/>
          <w:lang w:eastAsia="lv-LV"/>
        </w:rPr>
        <w:t>Saskaņā ar PIL 42. panta četrpadsmito daļu</w:t>
      </w:r>
      <w:r w:rsidRPr="009123CE">
        <w:rPr>
          <w:rFonts w:ascii="Times New Roman" w:hAnsi="Times New Roman" w:cs="Times New Roman"/>
          <w:b/>
          <w:lang w:eastAsia="lv-LV"/>
        </w:rPr>
        <w:t xml:space="preserve"> </w:t>
      </w:r>
      <w:r w:rsidRPr="009123CE">
        <w:rPr>
          <w:rFonts w:ascii="Times New Roman" w:hAnsi="Times New Roman" w:cs="Times New Roman"/>
          <w:lang w:eastAsia="lv-LV"/>
        </w:rPr>
        <w:t>Pasūtītājs pārbaudi par šā panta pirmajā un otrajā daļā noteikto Pretendentu izslēgšanas gadījumiem atklātā konkursā veic</w:t>
      </w:r>
      <w:r w:rsidRPr="009123CE">
        <w:rPr>
          <w:rFonts w:ascii="Times New Roman" w:hAnsi="Times New Roman" w:cs="Times New Roman"/>
          <w:b/>
          <w:lang w:eastAsia="lv-LV"/>
        </w:rPr>
        <w:t xml:space="preserve"> </w:t>
      </w:r>
      <w:r w:rsidRPr="009123CE">
        <w:rPr>
          <w:rFonts w:ascii="Times New Roman" w:hAnsi="Times New Roman" w:cs="Times New Roman"/>
          <w:lang w:eastAsia="lv-LV"/>
        </w:rPr>
        <w:t>attiecībā uz katru pretendentu, kuram atbilstoši citām paziņojumā par līgumu un iepirkuma procedūras dokumentos noteiktajām prasībām un izraudzītajiem piedāvājuma izvērtēšanas kritērijiem būtu piešķiramas līguma slēgšanas tiesības.</w:t>
      </w:r>
    </w:p>
    <w:p w:rsidR="00F62D0A" w:rsidRPr="009123CE" w:rsidRDefault="00F62D0A" w:rsidP="00F62D0A">
      <w:pPr>
        <w:pStyle w:val="ListParagraph"/>
        <w:widowControl w:val="0"/>
        <w:numPr>
          <w:ilvl w:val="1"/>
          <w:numId w:val="15"/>
        </w:numPr>
        <w:autoSpaceDE w:val="0"/>
        <w:autoSpaceDN w:val="0"/>
        <w:adjustRightInd w:val="0"/>
        <w:spacing w:after="120"/>
        <w:ind w:hanging="622"/>
        <w:contextualSpacing w:val="0"/>
        <w:jc w:val="both"/>
        <w:rPr>
          <w:rFonts w:ascii="Times New Roman" w:hAnsi="Times New Roman" w:cs="Times New Roman"/>
        </w:rPr>
      </w:pPr>
      <w:r w:rsidRPr="009123CE">
        <w:rPr>
          <w:rFonts w:ascii="Times New Roman" w:hAnsi="Times New Roman" w:cs="Times New Roman"/>
        </w:rPr>
        <w:t>Izslēgšanas noteikumu pārbaudi Komisija veiks PIL 42. pantā noteiktajā kārtībā.</w:t>
      </w:r>
    </w:p>
    <w:p w:rsidR="00F62D0A" w:rsidRPr="009123CE" w:rsidRDefault="00F62D0A" w:rsidP="00F62D0A">
      <w:pPr>
        <w:numPr>
          <w:ilvl w:val="1"/>
          <w:numId w:val="15"/>
        </w:numPr>
        <w:tabs>
          <w:tab w:val="left" w:pos="284"/>
        </w:tabs>
        <w:spacing w:after="120"/>
        <w:ind w:hanging="622"/>
        <w:jc w:val="both"/>
        <w:rPr>
          <w:rFonts w:eastAsia="TimesNewRoman,Bold"/>
          <w:bCs/>
        </w:rPr>
      </w:pPr>
      <w:r w:rsidRPr="009123CE">
        <w:t xml:space="preserve"> Uzticamības nodrošināšanai iesniegto pierādījumu vērtēšanu</w:t>
      </w:r>
      <w:r w:rsidRPr="009123CE">
        <w:rPr>
          <w:color w:val="4C4C4C"/>
        </w:rPr>
        <w:t xml:space="preserve"> </w:t>
      </w:r>
      <w:r w:rsidRPr="009123CE">
        <w:t xml:space="preserve">Komisija veiks </w:t>
      </w:r>
      <w:r w:rsidRPr="009123CE">
        <w:rPr>
          <w:rFonts w:eastAsia="TimesNewRoman,Bold"/>
          <w:bCs/>
        </w:rPr>
        <w:t>PIL 43. panta kārtībā.</w:t>
      </w:r>
    </w:p>
    <w:p w:rsidR="00F62D0A" w:rsidRPr="009123CE" w:rsidRDefault="00F62D0A" w:rsidP="00F62D0A">
      <w:pPr>
        <w:numPr>
          <w:ilvl w:val="1"/>
          <w:numId w:val="15"/>
        </w:numPr>
        <w:tabs>
          <w:tab w:val="left" w:pos="709"/>
        </w:tabs>
        <w:spacing w:after="120"/>
        <w:ind w:left="482" w:hanging="624"/>
        <w:jc w:val="both"/>
        <w:rPr>
          <w:rFonts w:eastAsia="TimesNewRoman,Bold"/>
          <w:bCs/>
        </w:rPr>
      </w:pPr>
      <w:r w:rsidRPr="009123CE">
        <w:t xml:space="preserve">Par iepirkuma procedūras uzvarētāju Komisija atzīst Pretendentu, kura piedāvājums atbilst </w:t>
      </w:r>
      <w:r w:rsidRPr="009123CE">
        <w:rPr>
          <w:kern w:val="24"/>
        </w:rPr>
        <w:t>Nolikuma</w:t>
      </w:r>
      <w:r w:rsidRPr="009123CE">
        <w:t xml:space="preserve"> prasībām, ir saimnieciski visizdevīgākais un attiecībā uz kuru nav iestājies neviens no PIL 42. panta pirmajā un otrās daļas attiecīgajos punktos minētajiem izslēgšanas nosacījumiem.</w:t>
      </w:r>
    </w:p>
    <w:p w:rsidR="00F62D0A" w:rsidRPr="009123CE" w:rsidRDefault="00F62D0A" w:rsidP="00F62D0A">
      <w:pPr>
        <w:pStyle w:val="ListParagraph"/>
        <w:numPr>
          <w:ilvl w:val="1"/>
          <w:numId w:val="15"/>
        </w:numPr>
        <w:spacing w:after="120"/>
        <w:ind w:left="482" w:hanging="624"/>
        <w:contextualSpacing w:val="0"/>
        <w:rPr>
          <w:rFonts w:ascii="Times New Roman" w:eastAsia="TimesNewRoman,Bold" w:hAnsi="Times New Roman" w:cs="Times New Roman"/>
          <w:bCs/>
        </w:rPr>
      </w:pPr>
      <w:r w:rsidRPr="009123CE">
        <w:rPr>
          <w:rFonts w:ascii="Times New Roman" w:eastAsia="TimesNewRoman,Bold" w:hAnsi="Times New Roman" w:cs="Times New Roman"/>
          <w:bCs/>
        </w:rPr>
        <w:t>Piedāvājumu atvēršanas sanāksmes protokolu ieinteresētajām personām Komisija nosūta 3 (trīs) darba dienu laikā pēc pieprasījuma saņemšanas.</w:t>
      </w:r>
    </w:p>
    <w:p w:rsidR="00F62D0A" w:rsidRPr="009123CE" w:rsidRDefault="00F62D0A" w:rsidP="00F62D0A">
      <w:pPr>
        <w:pStyle w:val="ListParagraph"/>
        <w:ind w:left="709" w:right="62"/>
        <w:jc w:val="both"/>
        <w:rPr>
          <w:rFonts w:ascii="Times New Roman" w:hAnsi="Times New Roman" w:cs="Times New Roman"/>
          <w:b/>
          <w:i/>
        </w:rPr>
      </w:pPr>
    </w:p>
    <w:p w:rsidR="00F62D0A" w:rsidRPr="009123CE" w:rsidRDefault="00F62D0A" w:rsidP="00F62D0A">
      <w:pPr>
        <w:pStyle w:val="Heading3"/>
        <w:numPr>
          <w:ilvl w:val="0"/>
          <w:numId w:val="15"/>
        </w:numPr>
        <w:jc w:val="left"/>
      </w:pPr>
      <w:r w:rsidRPr="009123CE">
        <w:t>IEPIRKUMA LĪGUMS</w:t>
      </w:r>
    </w:p>
    <w:p w:rsidR="00F62D0A" w:rsidRPr="009123CE" w:rsidRDefault="00F62D0A" w:rsidP="00F62D0A">
      <w:pPr>
        <w:pStyle w:val="Footer"/>
        <w:tabs>
          <w:tab w:val="clear" w:pos="4153"/>
          <w:tab w:val="clear" w:pos="8306"/>
        </w:tabs>
        <w:ind w:left="480"/>
        <w:rPr>
          <w:b/>
          <w:sz w:val="24"/>
          <w:szCs w:val="24"/>
          <w:lang w:val="lv-LV"/>
        </w:rPr>
      </w:pPr>
    </w:p>
    <w:p w:rsidR="00F62D0A" w:rsidRPr="00A05B0C" w:rsidRDefault="00F62D0A" w:rsidP="00F62D0A">
      <w:pPr>
        <w:pStyle w:val="ListParagraph"/>
        <w:widowControl w:val="0"/>
        <w:numPr>
          <w:ilvl w:val="1"/>
          <w:numId w:val="15"/>
        </w:numPr>
        <w:autoSpaceDE w:val="0"/>
        <w:autoSpaceDN w:val="0"/>
        <w:adjustRightInd w:val="0"/>
        <w:spacing w:after="120"/>
        <w:contextualSpacing w:val="0"/>
        <w:jc w:val="both"/>
        <w:rPr>
          <w:rStyle w:val="FontStyle37"/>
          <w:sz w:val="24"/>
          <w:szCs w:val="24"/>
        </w:rPr>
      </w:pPr>
      <w:r w:rsidRPr="00A05B0C">
        <w:rPr>
          <w:rStyle w:val="FontStyle37"/>
          <w:sz w:val="24"/>
          <w:szCs w:val="24"/>
        </w:rPr>
        <w:t xml:space="preserve">Pasūtītājs slēgs ar izraudzīto Pretendentu iepirkuma līgumu normatīvajos aktos noteiktajā kārtībā </w:t>
      </w:r>
      <w:r w:rsidRPr="00A05B0C">
        <w:rPr>
          <w:rFonts w:ascii="Times New Roman" w:hAnsi="Times New Roman" w:cs="Times New Roman"/>
          <w:noProof/>
        </w:rPr>
        <w:t>ne agrāk kā pēc PIL noteiktā nogaidīšanas termiņa beigām</w:t>
      </w:r>
      <w:r w:rsidRPr="00A05B0C">
        <w:rPr>
          <w:rFonts w:ascii="Times New Roman" w:hAnsi="Times New Roman" w:cs="Times New Roman"/>
        </w:rPr>
        <w:t>.</w:t>
      </w:r>
    </w:p>
    <w:p w:rsidR="00F62D0A" w:rsidRPr="00A05B0C" w:rsidRDefault="00F62D0A" w:rsidP="00F62D0A">
      <w:pPr>
        <w:pStyle w:val="ListParagraph"/>
        <w:widowControl w:val="0"/>
        <w:numPr>
          <w:ilvl w:val="1"/>
          <w:numId w:val="15"/>
        </w:numPr>
        <w:autoSpaceDE w:val="0"/>
        <w:autoSpaceDN w:val="0"/>
        <w:adjustRightInd w:val="0"/>
        <w:spacing w:after="120"/>
        <w:ind w:left="567" w:hanging="567"/>
        <w:contextualSpacing w:val="0"/>
        <w:jc w:val="both"/>
        <w:rPr>
          <w:rFonts w:ascii="Times New Roman" w:hAnsi="Times New Roman" w:cs="Times New Roman"/>
        </w:rPr>
      </w:pPr>
      <w:r w:rsidRPr="00A05B0C">
        <w:rPr>
          <w:rStyle w:val="FontStyle37"/>
          <w:sz w:val="24"/>
          <w:szCs w:val="24"/>
        </w:rPr>
        <w:t>Līguma projekts ir pievienots kā Nolikuma 7. pielikums un tā nosacījumi ir ņemami vērā,</w:t>
      </w:r>
      <w:r w:rsidRPr="00A05B0C">
        <w:rPr>
          <w:rFonts w:ascii="Times New Roman" w:hAnsi="Times New Roman" w:cs="Times New Roman"/>
        </w:rPr>
        <w:t xml:space="preserve"> sagatavojot piedāvājumu.</w:t>
      </w:r>
    </w:p>
    <w:p w:rsidR="00F62D0A" w:rsidRPr="00F87A9E" w:rsidRDefault="00F62D0A" w:rsidP="00F62D0A">
      <w:pPr>
        <w:pStyle w:val="ListParagraph"/>
        <w:widowControl w:val="0"/>
        <w:numPr>
          <w:ilvl w:val="1"/>
          <w:numId w:val="15"/>
        </w:numPr>
        <w:autoSpaceDE w:val="0"/>
        <w:autoSpaceDN w:val="0"/>
        <w:adjustRightInd w:val="0"/>
        <w:spacing w:after="120"/>
        <w:ind w:left="567" w:hanging="567"/>
        <w:contextualSpacing w:val="0"/>
        <w:jc w:val="both"/>
        <w:rPr>
          <w:rFonts w:ascii="Times New Roman" w:hAnsi="Times New Roman" w:cs="Times New Roman"/>
        </w:rPr>
      </w:pPr>
      <w:r w:rsidRPr="009123CE">
        <w:rPr>
          <w:rFonts w:ascii="Times New Roman" w:hAnsi="Times New Roman" w:cs="Times New Roman"/>
        </w:rPr>
        <w:t xml:space="preserve">Izvēlētais pretendents uz Līguma noslēgšanas brīdi iesniedz Pasūtītājam </w:t>
      </w:r>
      <w:r w:rsidRPr="009123CE">
        <w:rPr>
          <w:rFonts w:ascii="Times New Roman" w:hAnsi="Times New Roman" w:cs="Times New Roman"/>
        </w:rPr>
        <w:lastRenderedPageBreak/>
        <w:t xml:space="preserve">kredītiestādes (bankas) vai apdrošināšanas sabiedrības neatsaucamu beznosacījumu līguma izpildes nodrošinājumu šādā apmērā: </w:t>
      </w:r>
      <w:r w:rsidRPr="00F87A9E">
        <w:rPr>
          <w:rFonts w:ascii="Times New Roman" w:hAnsi="Times New Roman" w:cs="Times New Roman"/>
          <w:shd w:val="clear" w:color="auto" w:fill="FFFF00"/>
        </w:rPr>
        <w:t xml:space="preserve">EUR </w:t>
      </w:r>
      <w:r w:rsidR="00765513" w:rsidRPr="00F87A9E">
        <w:rPr>
          <w:rFonts w:ascii="Times New Roman" w:hAnsi="Times New Roman" w:cs="Times New Roman"/>
          <w:shd w:val="clear" w:color="auto" w:fill="FFFF00"/>
        </w:rPr>
        <w:t xml:space="preserve">2000.00 </w:t>
      </w:r>
      <w:r w:rsidRPr="00F87A9E">
        <w:rPr>
          <w:rFonts w:ascii="Times New Roman" w:hAnsi="Times New Roman" w:cs="Times New Roman"/>
          <w:shd w:val="clear" w:color="auto" w:fill="FFFF00"/>
        </w:rPr>
        <w:t>(</w:t>
      </w:r>
      <w:r w:rsidR="00765513" w:rsidRPr="00F87A9E">
        <w:rPr>
          <w:rFonts w:ascii="Times New Roman" w:hAnsi="Times New Roman" w:cs="Times New Roman"/>
          <w:shd w:val="clear" w:color="auto" w:fill="FFFF00"/>
        </w:rPr>
        <w:t>divi tūkstoši</w:t>
      </w:r>
      <w:r w:rsidRPr="00F87A9E">
        <w:rPr>
          <w:rFonts w:ascii="Times New Roman" w:hAnsi="Times New Roman" w:cs="Times New Roman"/>
          <w:shd w:val="clear" w:color="auto" w:fill="FFFF00"/>
        </w:rPr>
        <w:t xml:space="preserve"> eiro 00 centi</w:t>
      </w:r>
      <w:r w:rsidRPr="00F87A9E">
        <w:rPr>
          <w:rFonts w:ascii="Times New Roman" w:hAnsi="Times New Roman" w:cs="Times New Roman"/>
        </w:rPr>
        <w:t>), kas ir uzturama spēkā visu līgumu izpildes laiku.</w:t>
      </w:r>
    </w:p>
    <w:p w:rsidR="00F62D0A" w:rsidRPr="009123CE" w:rsidRDefault="00F62D0A" w:rsidP="00F62D0A">
      <w:pPr>
        <w:pStyle w:val="ListParagraph"/>
        <w:widowControl w:val="0"/>
        <w:numPr>
          <w:ilvl w:val="1"/>
          <w:numId w:val="15"/>
        </w:numPr>
        <w:autoSpaceDE w:val="0"/>
        <w:autoSpaceDN w:val="0"/>
        <w:adjustRightInd w:val="0"/>
        <w:spacing w:after="120"/>
        <w:ind w:left="567" w:hanging="567"/>
        <w:contextualSpacing w:val="0"/>
        <w:jc w:val="both"/>
        <w:rPr>
          <w:rFonts w:ascii="Times New Roman" w:hAnsi="Times New Roman" w:cs="Times New Roman"/>
        </w:rPr>
      </w:pPr>
      <w:r w:rsidRPr="00F87A9E">
        <w:rPr>
          <w:rFonts w:ascii="Times New Roman" w:hAnsi="Times New Roman" w:cs="Times New Roman"/>
          <w:noProof/>
        </w:rPr>
        <w:t>Pretendentam, kuram piešķirtas Līguma slēgšanas tiesības, līgums jāparaksta 10 dienu laikā, skaitot no pasūtītāja uzaicinājuma dienas. Ja norādītajā termiņā iepirkuma uzvarētājs neparaksta līgumu, tas tiek uzskatīts par atteikumu</w:t>
      </w:r>
      <w:r w:rsidRPr="009123CE">
        <w:rPr>
          <w:rFonts w:ascii="Times New Roman" w:hAnsi="Times New Roman" w:cs="Times New Roman"/>
          <w:noProof/>
        </w:rPr>
        <w:t xml:space="preserve"> slēgt līgumu.</w:t>
      </w:r>
    </w:p>
    <w:p w:rsidR="00F62D0A" w:rsidRPr="009123CE" w:rsidRDefault="00F62D0A" w:rsidP="00F62D0A">
      <w:pPr>
        <w:pStyle w:val="ListParagraph"/>
        <w:widowControl w:val="0"/>
        <w:numPr>
          <w:ilvl w:val="1"/>
          <w:numId w:val="15"/>
        </w:numPr>
        <w:autoSpaceDE w:val="0"/>
        <w:autoSpaceDN w:val="0"/>
        <w:adjustRightInd w:val="0"/>
        <w:spacing w:after="120"/>
        <w:ind w:left="567" w:hanging="567"/>
        <w:contextualSpacing w:val="0"/>
        <w:jc w:val="both"/>
        <w:rPr>
          <w:rFonts w:ascii="Times New Roman" w:hAnsi="Times New Roman" w:cs="Times New Roman"/>
        </w:rPr>
      </w:pPr>
      <w:r w:rsidRPr="009123CE">
        <w:rPr>
          <w:rFonts w:ascii="Times New Roman" w:hAnsi="Times New Roman" w:cs="Times New Roman"/>
        </w:rPr>
        <w:t>Ja izraudzītais Pretendents atsauc savu piedāvājumu vai atsakās slēgt iepirkuma līgumu ar Pasūtītāju, Pasūtītājs pieņem lēmumu slēgt līgumu ar nākamo Pretendentu, kurš ieguvis lielāko punktu skaitu, vai pārtraukt Iepirkuma procedūru, neizvēloties nevienu piedāvājumu. Ja pieņemts lēmums iepirkuma līguma slēgšanas tiesības piešķirt nākamajam pretendentam, kurš piedāvājis saimnieciski visizdevīgāko piedāvājumu, bet tas atsakās slēgt iepirkuma līgumu, Komisija pieņem lēmumu pārtraukt iepirkuma procedūru, neizvēloties nevienu piedāvājumu.</w:t>
      </w:r>
    </w:p>
    <w:p w:rsidR="00F62D0A" w:rsidRPr="009123CE" w:rsidRDefault="00F62D0A" w:rsidP="00F62D0A">
      <w:pPr>
        <w:pStyle w:val="ListParagraph"/>
        <w:widowControl w:val="0"/>
        <w:numPr>
          <w:ilvl w:val="1"/>
          <w:numId w:val="15"/>
        </w:numPr>
        <w:autoSpaceDE w:val="0"/>
        <w:autoSpaceDN w:val="0"/>
        <w:adjustRightInd w:val="0"/>
        <w:spacing w:after="120"/>
        <w:ind w:left="567" w:hanging="567"/>
        <w:contextualSpacing w:val="0"/>
        <w:jc w:val="both"/>
        <w:rPr>
          <w:rFonts w:ascii="Times New Roman" w:hAnsi="Times New Roman" w:cs="Times New Roman"/>
        </w:rPr>
      </w:pPr>
      <w:r w:rsidRPr="009123CE">
        <w:rPr>
          <w:rFonts w:ascii="Times New Roman" w:hAnsi="Times New Roman" w:cs="Times New Roman"/>
        </w:rPr>
        <w:t>Pirms lēmuma pieņemšanas par līguma noslēgšanu ar nākamo Pretendentu, kura piedāvājums atzīts par saimnieciski visizdevīgāko piedāvājumu, Komisija izvērtē, vai tas nav uzskatāms par vienu tirgus dalībnieku kopā ar sākotnēji izraudzīto pretendentu, kurš atteicās slēgt līgumu ar pasūtītāju.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atklātu konkursu, neizvēloties nevienu piedāvājumu.</w:t>
      </w:r>
    </w:p>
    <w:p w:rsidR="00F62D0A" w:rsidRPr="009123CE" w:rsidRDefault="00F62D0A" w:rsidP="00F62D0A">
      <w:pPr>
        <w:pStyle w:val="ListParagraph"/>
        <w:contextualSpacing w:val="0"/>
        <w:jc w:val="both"/>
        <w:rPr>
          <w:rFonts w:ascii="Times New Roman" w:hAnsi="Times New Roman" w:cs="Times New Roman"/>
          <w:sz w:val="26"/>
          <w:szCs w:val="26"/>
        </w:rPr>
      </w:pPr>
    </w:p>
    <w:p w:rsidR="00F62D0A" w:rsidRPr="009123CE" w:rsidRDefault="00F62D0A" w:rsidP="00F62D0A">
      <w:pPr>
        <w:pStyle w:val="Heading3"/>
        <w:numPr>
          <w:ilvl w:val="0"/>
          <w:numId w:val="15"/>
        </w:numPr>
        <w:jc w:val="left"/>
      </w:pPr>
      <w:r w:rsidRPr="009123CE">
        <w:t>IEPIRKUMA KOMISIJAS TIESĪBAS UN PIENĀKUMI</w:t>
      </w:r>
    </w:p>
    <w:p w:rsidR="00F62D0A" w:rsidRPr="009123CE" w:rsidRDefault="00F62D0A" w:rsidP="00F62D0A">
      <w:r w:rsidRPr="009123CE">
        <w:t xml:space="preserve"> </w:t>
      </w:r>
    </w:p>
    <w:p w:rsidR="00F62D0A" w:rsidRPr="009123CE" w:rsidRDefault="00F62D0A" w:rsidP="00F62D0A">
      <w:pPr>
        <w:pStyle w:val="ListParagraph"/>
        <w:keepNext/>
        <w:widowControl w:val="0"/>
        <w:numPr>
          <w:ilvl w:val="1"/>
          <w:numId w:val="15"/>
        </w:numPr>
        <w:tabs>
          <w:tab w:val="left" w:pos="575"/>
        </w:tabs>
        <w:overflowPunct w:val="0"/>
        <w:autoSpaceDE w:val="0"/>
        <w:autoSpaceDN w:val="0"/>
        <w:adjustRightInd w:val="0"/>
        <w:contextualSpacing w:val="0"/>
        <w:rPr>
          <w:rFonts w:ascii="Times New Roman" w:hAnsi="Times New Roman" w:cs="Times New Roman"/>
          <w:b/>
          <w:bCs/>
          <w:i/>
          <w:iCs/>
        </w:rPr>
      </w:pPr>
      <w:r w:rsidRPr="009123CE">
        <w:rPr>
          <w:rFonts w:ascii="Times New Roman" w:hAnsi="Times New Roman" w:cs="Times New Roman"/>
          <w:b/>
          <w:bCs/>
          <w:i/>
          <w:iCs/>
        </w:rPr>
        <w:t>Iepirkuma komisijas tiesības</w:t>
      </w:r>
    </w:p>
    <w:p w:rsidR="00F62D0A" w:rsidRPr="009123CE" w:rsidRDefault="00F62D0A" w:rsidP="00F62D0A">
      <w:pPr>
        <w:pStyle w:val="ListParagraph"/>
        <w:numPr>
          <w:ilvl w:val="2"/>
          <w:numId w:val="15"/>
        </w:numPr>
        <w:spacing w:after="120"/>
        <w:ind w:left="1276" w:hanging="709"/>
        <w:contextualSpacing w:val="0"/>
        <w:jc w:val="both"/>
        <w:rPr>
          <w:rFonts w:ascii="Times New Roman" w:hAnsi="Times New Roman" w:cs="Times New Roman"/>
        </w:rPr>
      </w:pPr>
      <w:r w:rsidRPr="009123CE">
        <w:rPr>
          <w:rFonts w:ascii="Times New Roman" w:hAnsi="Times New Roman" w:cs="Times New Roman"/>
        </w:rPr>
        <w:t>Pieprasīt, lai Pretendents izskaidro savā piedāvājumā ietverto informāciju. Pasūtītājs ir tiesīgs pārbaudīt nepieciešamo informāciju kompetentā institūcijā, publiski pieejamās datu bāzēs vai citos publiski pieejamos avotos.</w:t>
      </w:r>
    </w:p>
    <w:p w:rsidR="00F62D0A" w:rsidRPr="009123CE" w:rsidRDefault="00F62D0A" w:rsidP="00F62D0A">
      <w:pPr>
        <w:pStyle w:val="ListParagraph"/>
        <w:numPr>
          <w:ilvl w:val="2"/>
          <w:numId w:val="15"/>
        </w:numPr>
        <w:spacing w:after="120"/>
        <w:ind w:left="1276" w:hanging="709"/>
        <w:contextualSpacing w:val="0"/>
        <w:jc w:val="both"/>
        <w:rPr>
          <w:rFonts w:ascii="Times New Roman" w:hAnsi="Times New Roman" w:cs="Times New Roman"/>
        </w:rPr>
      </w:pPr>
      <w:r w:rsidRPr="009123CE">
        <w:rPr>
          <w:rFonts w:ascii="Times New Roman" w:hAnsi="Times New Roman" w:cs="Times New Roman"/>
        </w:rPr>
        <w:t>Labot aritmētiskās kļūdas Pretendentu finanšu piedāvājumos, informējot par to Pretendentus.</w:t>
      </w:r>
    </w:p>
    <w:p w:rsidR="00F62D0A" w:rsidRPr="009123CE" w:rsidRDefault="00F62D0A" w:rsidP="00F62D0A">
      <w:pPr>
        <w:pStyle w:val="ListParagraph"/>
        <w:numPr>
          <w:ilvl w:val="2"/>
          <w:numId w:val="15"/>
        </w:numPr>
        <w:spacing w:after="120"/>
        <w:ind w:left="1276" w:hanging="709"/>
        <w:contextualSpacing w:val="0"/>
        <w:jc w:val="both"/>
        <w:rPr>
          <w:rFonts w:ascii="Times New Roman" w:hAnsi="Times New Roman" w:cs="Times New Roman"/>
        </w:rPr>
      </w:pPr>
      <w:r w:rsidRPr="009123CE">
        <w:rPr>
          <w:rFonts w:ascii="Times New Roman" w:hAnsi="Times New Roman" w:cs="Times New Roman"/>
        </w:rPr>
        <w:t>Pieaicināt ekspertu piedāvājumu noformējuma pārbaudē, pretendentu atlasē, piedāvājumu atbilstības pārbaudē un vērtēšanā.</w:t>
      </w:r>
    </w:p>
    <w:p w:rsidR="00F62D0A" w:rsidRPr="009123CE" w:rsidRDefault="00F62D0A" w:rsidP="00F62D0A">
      <w:pPr>
        <w:pStyle w:val="ListParagraph"/>
        <w:numPr>
          <w:ilvl w:val="2"/>
          <w:numId w:val="15"/>
        </w:numPr>
        <w:spacing w:after="120"/>
        <w:ind w:left="1276" w:hanging="709"/>
        <w:contextualSpacing w:val="0"/>
        <w:jc w:val="both"/>
        <w:rPr>
          <w:rFonts w:ascii="Times New Roman" w:hAnsi="Times New Roman" w:cs="Times New Roman"/>
        </w:rPr>
      </w:pPr>
      <w:r w:rsidRPr="009123CE">
        <w:rPr>
          <w:rFonts w:ascii="Times New Roman" w:hAnsi="Times New Roman" w:cs="Times New Roman"/>
        </w:rPr>
        <w:t>Noraidīt iesniegto piedāvājumu, ja tas neatbilst Nolikumā noteiktajām prasībām.</w:t>
      </w:r>
    </w:p>
    <w:p w:rsidR="00F62D0A" w:rsidRPr="009123CE" w:rsidRDefault="00F62D0A" w:rsidP="00F62D0A">
      <w:pPr>
        <w:pStyle w:val="ListParagraph"/>
        <w:numPr>
          <w:ilvl w:val="2"/>
          <w:numId w:val="15"/>
        </w:numPr>
        <w:spacing w:after="120"/>
        <w:ind w:left="1276" w:hanging="709"/>
        <w:contextualSpacing w:val="0"/>
        <w:jc w:val="both"/>
        <w:rPr>
          <w:rFonts w:ascii="Times New Roman" w:hAnsi="Times New Roman" w:cs="Times New Roman"/>
        </w:rPr>
      </w:pPr>
      <w:r w:rsidRPr="009123CE">
        <w:rPr>
          <w:rFonts w:ascii="Times New Roman" w:hAnsi="Times New Roman" w:cs="Times New Roman"/>
        </w:rPr>
        <w:t>Izvēlēties nākamo saimnieciski izdevīgāko piedāvājumu vai pārtraukt iepirkuma bez rezultātiem, ja izraudzītais pretendents atsakās slēgt iepirkuma līgumu ar pasūtītāju.</w:t>
      </w:r>
    </w:p>
    <w:p w:rsidR="00F62D0A" w:rsidRPr="009123CE" w:rsidRDefault="00F62D0A" w:rsidP="00F62D0A">
      <w:pPr>
        <w:pStyle w:val="ListParagraph"/>
        <w:numPr>
          <w:ilvl w:val="2"/>
          <w:numId w:val="15"/>
        </w:numPr>
        <w:spacing w:after="120"/>
        <w:ind w:left="1276" w:hanging="709"/>
        <w:contextualSpacing w:val="0"/>
        <w:jc w:val="both"/>
        <w:rPr>
          <w:rFonts w:ascii="Times New Roman" w:hAnsi="Times New Roman" w:cs="Times New Roman"/>
        </w:rPr>
      </w:pPr>
      <w:r w:rsidRPr="009123CE">
        <w:rPr>
          <w:rFonts w:ascii="Times New Roman" w:hAnsi="Times New Roman" w:cs="Times New Roman"/>
        </w:rPr>
        <w:t>Citas Publisko iepirkumu likumā un citos publisko iepirkumu regulējošos normatīvajos aktos noteiktās pasūtītāja tiesības.</w:t>
      </w:r>
    </w:p>
    <w:p w:rsidR="00F62D0A" w:rsidRPr="009123CE" w:rsidRDefault="00F62D0A" w:rsidP="00F62D0A">
      <w:pPr>
        <w:pStyle w:val="ListParagraph"/>
        <w:spacing w:before="120"/>
        <w:ind w:left="1276"/>
        <w:jc w:val="both"/>
        <w:rPr>
          <w:rFonts w:ascii="Times New Roman" w:hAnsi="Times New Roman" w:cs="Times New Roman"/>
        </w:rPr>
      </w:pPr>
    </w:p>
    <w:p w:rsidR="00F62D0A" w:rsidRPr="009123CE" w:rsidRDefault="00F62D0A" w:rsidP="00F62D0A">
      <w:pPr>
        <w:pStyle w:val="ListParagraph"/>
        <w:keepNext/>
        <w:widowControl w:val="0"/>
        <w:numPr>
          <w:ilvl w:val="1"/>
          <w:numId w:val="15"/>
        </w:numPr>
        <w:tabs>
          <w:tab w:val="left" w:pos="575"/>
        </w:tabs>
        <w:overflowPunct w:val="0"/>
        <w:autoSpaceDE w:val="0"/>
        <w:autoSpaceDN w:val="0"/>
        <w:adjustRightInd w:val="0"/>
        <w:contextualSpacing w:val="0"/>
        <w:rPr>
          <w:rFonts w:ascii="Times New Roman" w:hAnsi="Times New Roman" w:cs="Times New Roman"/>
          <w:b/>
          <w:bCs/>
          <w:i/>
          <w:iCs/>
        </w:rPr>
      </w:pPr>
      <w:r w:rsidRPr="009123CE">
        <w:rPr>
          <w:rFonts w:ascii="Times New Roman" w:hAnsi="Times New Roman" w:cs="Times New Roman"/>
          <w:b/>
          <w:bCs/>
          <w:i/>
          <w:iCs/>
        </w:rPr>
        <w:t xml:space="preserve"> Iepirkuma komisijas pienākumi</w:t>
      </w:r>
    </w:p>
    <w:p w:rsidR="00F62D0A" w:rsidRPr="009123CE" w:rsidRDefault="00F62D0A" w:rsidP="00F62D0A">
      <w:pPr>
        <w:pStyle w:val="ListParagraph"/>
        <w:numPr>
          <w:ilvl w:val="2"/>
          <w:numId w:val="15"/>
        </w:numPr>
        <w:tabs>
          <w:tab w:val="left" w:pos="1276"/>
        </w:tabs>
        <w:spacing w:after="120"/>
        <w:ind w:hanging="153"/>
        <w:contextualSpacing w:val="0"/>
        <w:jc w:val="both"/>
        <w:rPr>
          <w:rFonts w:ascii="Times New Roman" w:hAnsi="Times New Roman" w:cs="Times New Roman"/>
        </w:rPr>
      </w:pPr>
      <w:r w:rsidRPr="009123CE">
        <w:rPr>
          <w:rFonts w:ascii="Times New Roman" w:hAnsi="Times New Roman" w:cs="Times New Roman"/>
        </w:rPr>
        <w:t>Nodrošināt iepirkuma norisi un dokumentēšanu.</w:t>
      </w:r>
    </w:p>
    <w:p w:rsidR="00F62D0A" w:rsidRPr="009123CE" w:rsidRDefault="00F62D0A" w:rsidP="00F62D0A">
      <w:pPr>
        <w:pStyle w:val="ListParagraph"/>
        <w:numPr>
          <w:ilvl w:val="2"/>
          <w:numId w:val="15"/>
        </w:numPr>
        <w:tabs>
          <w:tab w:val="left" w:pos="1276"/>
        </w:tabs>
        <w:spacing w:after="120"/>
        <w:ind w:hanging="153"/>
        <w:contextualSpacing w:val="0"/>
        <w:jc w:val="both"/>
        <w:rPr>
          <w:rFonts w:ascii="Times New Roman" w:hAnsi="Times New Roman" w:cs="Times New Roman"/>
        </w:rPr>
      </w:pPr>
      <w:r w:rsidRPr="009123CE">
        <w:rPr>
          <w:rFonts w:ascii="Times New Roman" w:hAnsi="Times New Roman" w:cs="Times New Roman"/>
        </w:rPr>
        <w:lastRenderedPageBreak/>
        <w:t>Nodrošināt pretendentu brīvu konkurenci, kā arī vienlīdzīgu attieksmi pret tiem.</w:t>
      </w:r>
    </w:p>
    <w:p w:rsidR="00F62D0A" w:rsidRPr="009123CE" w:rsidRDefault="00F62D0A" w:rsidP="00F62D0A">
      <w:pPr>
        <w:pStyle w:val="ListParagraph"/>
        <w:numPr>
          <w:ilvl w:val="2"/>
          <w:numId w:val="15"/>
        </w:numPr>
        <w:tabs>
          <w:tab w:val="left" w:pos="1276"/>
        </w:tabs>
        <w:spacing w:after="120"/>
        <w:ind w:left="1276" w:hanging="709"/>
        <w:contextualSpacing w:val="0"/>
        <w:jc w:val="both"/>
        <w:rPr>
          <w:rFonts w:ascii="Times New Roman" w:hAnsi="Times New Roman" w:cs="Times New Roman"/>
        </w:rPr>
      </w:pPr>
      <w:r w:rsidRPr="009123CE">
        <w:rPr>
          <w:rFonts w:ascii="Times New Roman" w:hAnsi="Times New Roman" w:cs="Times New Roman"/>
        </w:rPr>
        <w:t>Pēc ieinteresēto piegādātāju pieprasījuma normatīvajos aktos noteiktajā kārtībā sniegt informāciju par Nolikumu.</w:t>
      </w:r>
    </w:p>
    <w:p w:rsidR="00F62D0A" w:rsidRPr="009123CE" w:rsidRDefault="00F62D0A" w:rsidP="00F62D0A">
      <w:pPr>
        <w:pStyle w:val="ListParagraph"/>
        <w:numPr>
          <w:ilvl w:val="2"/>
          <w:numId w:val="15"/>
        </w:numPr>
        <w:tabs>
          <w:tab w:val="left" w:pos="1276"/>
        </w:tabs>
        <w:spacing w:after="120"/>
        <w:ind w:left="1276" w:hanging="709"/>
        <w:contextualSpacing w:val="0"/>
        <w:jc w:val="both"/>
        <w:rPr>
          <w:rFonts w:ascii="Times New Roman" w:hAnsi="Times New Roman" w:cs="Times New Roman"/>
        </w:rPr>
      </w:pPr>
      <w:r w:rsidRPr="009123CE">
        <w:rPr>
          <w:rFonts w:ascii="Times New Roman" w:hAnsi="Times New Roman" w:cs="Times New Roman"/>
        </w:rPr>
        <w:t>Vērtēt pretendentus un to iesniegtos piedāvājumus saskaņā ar Publisko iepirkumu likumu, citiem normatīvajiem aktiem un šo Nolikumu, izvēlēties piedāvājumu vai pieņemt lēmumu par iepirkuma izbeigšanu, neizvēloties nevienu piedāvājumu.</w:t>
      </w:r>
    </w:p>
    <w:p w:rsidR="00F62D0A" w:rsidRPr="009123CE" w:rsidRDefault="00F62D0A" w:rsidP="00F62D0A">
      <w:pPr>
        <w:pStyle w:val="ListParagraph"/>
        <w:numPr>
          <w:ilvl w:val="2"/>
          <w:numId w:val="15"/>
        </w:numPr>
        <w:tabs>
          <w:tab w:val="left" w:pos="1276"/>
        </w:tabs>
        <w:spacing w:after="120"/>
        <w:ind w:left="1276" w:hanging="709"/>
        <w:contextualSpacing w:val="0"/>
        <w:jc w:val="both"/>
        <w:rPr>
          <w:rFonts w:ascii="Times New Roman" w:hAnsi="Times New Roman" w:cs="Times New Roman"/>
        </w:rPr>
      </w:pPr>
      <w:r w:rsidRPr="009123CE">
        <w:rPr>
          <w:rFonts w:ascii="Times New Roman" w:hAnsi="Times New Roman" w:cs="Times New Roman"/>
        </w:rPr>
        <w:t>Citi Publisko iepirkumu likumā un citos publisko iepirkumu regulējošos normatīvajos aktos noteiktie pasūtītāja pienākumi.</w:t>
      </w:r>
    </w:p>
    <w:p w:rsidR="00F62D0A" w:rsidRPr="009123CE" w:rsidRDefault="00F62D0A" w:rsidP="00F62D0A">
      <w:pPr>
        <w:ind w:left="720" w:hanging="720"/>
        <w:rPr>
          <w:sz w:val="26"/>
          <w:szCs w:val="26"/>
        </w:rPr>
      </w:pPr>
    </w:p>
    <w:p w:rsidR="00F62D0A" w:rsidRPr="009123CE" w:rsidRDefault="00F62D0A" w:rsidP="00F62D0A">
      <w:pPr>
        <w:pStyle w:val="Heading3"/>
        <w:jc w:val="left"/>
        <w:rPr>
          <w:sz w:val="26"/>
          <w:szCs w:val="26"/>
          <w:lang w:val="lv-LV"/>
        </w:rPr>
      </w:pPr>
      <w:r w:rsidRPr="009123CE">
        <w:rPr>
          <w:rStyle w:val="Heading3Char"/>
        </w:rPr>
        <w:t>14</w:t>
      </w:r>
      <w:r w:rsidRPr="009123CE">
        <w:rPr>
          <w:sz w:val="26"/>
          <w:szCs w:val="26"/>
        </w:rPr>
        <w:t xml:space="preserve">. </w:t>
      </w:r>
      <w:r w:rsidRPr="009123CE">
        <w:t>PRETENDENTA TIESĪBAS UN PIENĀKUMI</w:t>
      </w:r>
      <w:r w:rsidRPr="009123CE">
        <w:rPr>
          <w:sz w:val="26"/>
          <w:szCs w:val="26"/>
        </w:rPr>
        <w:t xml:space="preserve"> </w:t>
      </w:r>
    </w:p>
    <w:p w:rsidR="00F62D0A" w:rsidRPr="009123CE" w:rsidRDefault="00F62D0A" w:rsidP="00F62D0A">
      <w:pPr>
        <w:pStyle w:val="ListParagraph"/>
        <w:keepNext/>
        <w:widowControl w:val="0"/>
        <w:numPr>
          <w:ilvl w:val="1"/>
          <w:numId w:val="17"/>
        </w:numPr>
        <w:tabs>
          <w:tab w:val="left" w:pos="575"/>
        </w:tabs>
        <w:overflowPunct w:val="0"/>
        <w:autoSpaceDE w:val="0"/>
        <w:autoSpaceDN w:val="0"/>
        <w:adjustRightInd w:val="0"/>
        <w:spacing w:before="240"/>
        <w:rPr>
          <w:rFonts w:ascii="Times New Roman" w:hAnsi="Times New Roman" w:cs="Times New Roman"/>
          <w:b/>
          <w:bCs/>
          <w:i/>
          <w:iCs/>
        </w:rPr>
      </w:pPr>
      <w:r w:rsidRPr="009123CE">
        <w:rPr>
          <w:rFonts w:ascii="Times New Roman" w:hAnsi="Times New Roman" w:cs="Times New Roman"/>
          <w:b/>
          <w:bCs/>
          <w:i/>
          <w:iCs/>
        </w:rPr>
        <w:t xml:space="preserve"> Pretendenta tiesības</w:t>
      </w:r>
    </w:p>
    <w:p w:rsidR="00F62D0A" w:rsidRPr="009123CE" w:rsidRDefault="00F62D0A" w:rsidP="00F62D0A">
      <w:pPr>
        <w:pStyle w:val="ListParagraph"/>
        <w:numPr>
          <w:ilvl w:val="2"/>
          <w:numId w:val="17"/>
        </w:numPr>
        <w:tabs>
          <w:tab w:val="left" w:pos="1134"/>
          <w:tab w:val="left" w:pos="1276"/>
        </w:tabs>
        <w:spacing w:after="120"/>
        <w:ind w:left="1276" w:hanging="709"/>
        <w:contextualSpacing w:val="0"/>
        <w:jc w:val="both"/>
        <w:rPr>
          <w:rFonts w:ascii="Times New Roman" w:hAnsi="Times New Roman" w:cs="Times New Roman"/>
        </w:rPr>
      </w:pPr>
      <w:r w:rsidRPr="009123CE">
        <w:rPr>
          <w:rFonts w:ascii="Times New Roman" w:hAnsi="Times New Roman" w:cs="Times New Roman"/>
        </w:rPr>
        <w:t>Apvienoties Pretendentu apvienībās ar citiem pretendentiem un iesniegt vienu kopēju piedāvājumu.</w:t>
      </w:r>
    </w:p>
    <w:p w:rsidR="00F62D0A" w:rsidRPr="009123CE" w:rsidRDefault="00F62D0A" w:rsidP="00F62D0A">
      <w:pPr>
        <w:pStyle w:val="ListParagraph"/>
        <w:numPr>
          <w:ilvl w:val="2"/>
          <w:numId w:val="17"/>
        </w:numPr>
        <w:tabs>
          <w:tab w:val="left" w:pos="1134"/>
          <w:tab w:val="left" w:pos="1276"/>
        </w:tabs>
        <w:spacing w:after="120"/>
        <w:ind w:left="1276" w:hanging="709"/>
        <w:contextualSpacing w:val="0"/>
        <w:jc w:val="both"/>
        <w:rPr>
          <w:rFonts w:ascii="Times New Roman" w:hAnsi="Times New Roman" w:cs="Times New Roman"/>
        </w:rPr>
      </w:pPr>
      <w:r w:rsidRPr="009123CE">
        <w:rPr>
          <w:rFonts w:ascii="Times New Roman" w:hAnsi="Times New Roman" w:cs="Times New Roman"/>
        </w:rPr>
        <w:t>Pirms piedāvājumu iesniegšanas termiņa beigām grozīt vai atsaukt iesniegto piedāvājumu.</w:t>
      </w:r>
    </w:p>
    <w:p w:rsidR="00F62D0A" w:rsidRPr="009123CE" w:rsidRDefault="00F62D0A" w:rsidP="00F62D0A">
      <w:pPr>
        <w:pStyle w:val="ListParagraph"/>
        <w:keepNext/>
        <w:widowControl w:val="0"/>
        <w:numPr>
          <w:ilvl w:val="1"/>
          <w:numId w:val="17"/>
        </w:numPr>
        <w:tabs>
          <w:tab w:val="left" w:pos="575"/>
        </w:tabs>
        <w:overflowPunct w:val="0"/>
        <w:autoSpaceDE w:val="0"/>
        <w:autoSpaceDN w:val="0"/>
        <w:adjustRightInd w:val="0"/>
        <w:contextualSpacing w:val="0"/>
        <w:rPr>
          <w:rFonts w:ascii="Times New Roman" w:hAnsi="Times New Roman" w:cs="Times New Roman"/>
          <w:b/>
          <w:bCs/>
          <w:i/>
          <w:iCs/>
        </w:rPr>
      </w:pPr>
      <w:r w:rsidRPr="009123CE">
        <w:rPr>
          <w:rFonts w:ascii="Times New Roman" w:hAnsi="Times New Roman" w:cs="Times New Roman"/>
          <w:b/>
          <w:bCs/>
          <w:i/>
          <w:iCs/>
        </w:rPr>
        <w:t xml:space="preserve"> Pretendenta pienākumi</w:t>
      </w:r>
    </w:p>
    <w:p w:rsidR="00F62D0A" w:rsidRPr="009123CE" w:rsidRDefault="00F62D0A" w:rsidP="00F62D0A">
      <w:pPr>
        <w:pStyle w:val="ListParagraph"/>
        <w:numPr>
          <w:ilvl w:val="2"/>
          <w:numId w:val="17"/>
        </w:numPr>
        <w:tabs>
          <w:tab w:val="left" w:pos="1276"/>
        </w:tabs>
        <w:ind w:hanging="153"/>
        <w:contextualSpacing w:val="0"/>
        <w:jc w:val="both"/>
        <w:rPr>
          <w:rFonts w:ascii="Times New Roman" w:hAnsi="Times New Roman" w:cs="Times New Roman"/>
        </w:rPr>
      </w:pPr>
      <w:r w:rsidRPr="009123CE">
        <w:rPr>
          <w:rFonts w:ascii="Times New Roman" w:hAnsi="Times New Roman" w:cs="Times New Roman"/>
        </w:rPr>
        <w:t>Sagatavot Piedāvājumu atbilstoši Iepirkuma nolikuma un normatīvo aktu prasībām.</w:t>
      </w:r>
    </w:p>
    <w:p w:rsidR="00F62D0A" w:rsidRPr="009123CE" w:rsidRDefault="00F62D0A" w:rsidP="00F62D0A">
      <w:pPr>
        <w:pStyle w:val="ListParagraph"/>
        <w:numPr>
          <w:ilvl w:val="2"/>
          <w:numId w:val="17"/>
        </w:numPr>
        <w:tabs>
          <w:tab w:val="left" w:pos="1276"/>
        </w:tabs>
        <w:spacing w:after="120"/>
        <w:ind w:hanging="153"/>
        <w:contextualSpacing w:val="0"/>
        <w:jc w:val="both"/>
        <w:rPr>
          <w:rFonts w:ascii="Times New Roman" w:hAnsi="Times New Roman" w:cs="Times New Roman"/>
        </w:rPr>
      </w:pPr>
      <w:r w:rsidRPr="009123CE">
        <w:rPr>
          <w:rFonts w:ascii="Times New Roman" w:hAnsi="Times New Roman" w:cs="Times New Roman"/>
        </w:rPr>
        <w:t>Sniegt patiesu informāciju par savu kvalifikāciju un piedāvājumu.</w:t>
      </w:r>
    </w:p>
    <w:p w:rsidR="00F62D0A" w:rsidRPr="009123CE" w:rsidRDefault="00F62D0A" w:rsidP="00F62D0A">
      <w:pPr>
        <w:pStyle w:val="ListParagraph"/>
        <w:numPr>
          <w:ilvl w:val="2"/>
          <w:numId w:val="17"/>
        </w:numPr>
        <w:tabs>
          <w:tab w:val="left" w:pos="1276"/>
        </w:tabs>
        <w:spacing w:after="120"/>
        <w:ind w:left="1276" w:hanging="709"/>
        <w:contextualSpacing w:val="0"/>
        <w:jc w:val="both"/>
        <w:rPr>
          <w:rFonts w:ascii="Times New Roman" w:hAnsi="Times New Roman" w:cs="Times New Roman"/>
        </w:rPr>
      </w:pPr>
      <w:r w:rsidRPr="009123CE">
        <w:rPr>
          <w:rFonts w:ascii="Times New Roman" w:hAnsi="Times New Roman" w:cs="Times New Roman"/>
        </w:rPr>
        <w:t>Iepirkuma komisijas norādītajā termiņā sniegt atbildes uz pieprasījumiem par papildu informāciju, kas nepieciešama pretendentu atlasei, piedāvājumu atbilstības pārbaudei, salīdzināšanai un vērtēšanai.</w:t>
      </w:r>
    </w:p>
    <w:p w:rsidR="00F62D0A" w:rsidRPr="009123CE" w:rsidRDefault="00F62D0A" w:rsidP="00F62D0A">
      <w:pPr>
        <w:pStyle w:val="ListParagraph"/>
        <w:numPr>
          <w:ilvl w:val="2"/>
          <w:numId w:val="17"/>
        </w:numPr>
        <w:tabs>
          <w:tab w:val="left" w:pos="1276"/>
        </w:tabs>
        <w:spacing w:after="120"/>
        <w:ind w:left="1276" w:hanging="709"/>
        <w:contextualSpacing w:val="0"/>
        <w:jc w:val="both"/>
        <w:rPr>
          <w:rFonts w:ascii="Times New Roman" w:hAnsi="Times New Roman" w:cs="Times New Roman"/>
        </w:rPr>
      </w:pPr>
      <w:r w:rsidRPr="009123CE">
        <w:rPr>
          <w:rFonts w:ascii="Times New Roman" w:hAnsi="Times New Roman" w:cs="Times New Roman"/>
        </w:rPr>
        <w:t>Segt visas izmaksas, kas saistītas ar Piedāvājuma sagatavošanu un iesniegšanu.</w:t>
      </w:r>
    </w:p>
    <w:p w:rsidR="00F62D0A" w:rsidRPr="009123CE" w:rsidRDefault="00F62D0A" w:rsidP="00F62D0A">
      <w:pPr>
        <w:pStyle w:val="ListParagraph"/>
        <w:numPr>
          <w:ilvl w:val="2"/>
          <w:numId w:val="17"/>
        </w:numPr>
        <w:tabs>
          <w:tab w:val="left" w:pos="1276"/>
        </w:tabs>
        <w:spacing w:after="120"/>
        <w:ind w:left="1276" w:hanging="709"/>
        <w:contextualSpacing w:val="0"/>
        <w:jc w:val="both"/>
        <w:rPr>
          <w:rFonts w:ascii="Times New Roman" w:hAnsi="Times New Roman" w:cs="Times New Roman"/>
        </w:rPr>
      </w:pPr>
      <w:r w:rsidRPr="009123CE">
        <w:rPr>
          <w:rFonts w:ascii="Times New Roman" w:hAnsi="Times New Roman" w:cs="Times New Roman"/>
        </w:rPr>
        <w:t>Pēc Iepirkuma komisijas pieprasījuma nodrošināt tās deleģētajām personām veikt Pretendenta rīcībā esošo resursu apskati uz vietas.</w:t>
      </w:r>
    </w:p>
    <w:p w:rsidR="00F62D0A" w:rsidRPr="009123CE" w:rsidRDefault="00F62D0A" w:rsidP="00F62D0A">
      <w:pPr>
        <w:rPr>
          <w:sz w:val="26"/>
          <w:szCs w:val="26"/>
        </w:rPr>
      </w:pPr>
    </w:p>
    <w:p w:rsidR="00F62D0A" w:rsidRPr="009123CE" w:rsidRDefault="00F62D0A" w:rsidP="00F62D0A">
      <w:pPr>
        <w:pStyle w:val="Heading3"/>
        <w:numPr>
          <w:ilvl w:val="0"/>
          <w:numId w:val="17"/>
        </w:numPr>
        <w:jc w:val="left"/>
      </w:pPr>
      <w:r w:rsidRPr="009123CE">
        <w:t xml:space="preserve">LĒMUMS PAR IEPIRKUMA PROCEDŪRAS PĀRTRAUKŠANU VAI </w:t>
      </w:r>
    </w:p>
    <w:p w:rsidR="00F62D0A" w:rsidRPr="009123CE" w:rsidRDefault="00F62D0A" w:rsidP="00F62D0A">
      <w:pPr>
        <w:pStyle w:val="Heading3"/>
        <w:jc w:val="left"/>
      </w:pPr>
      <w:r w:rsidRPr="009123CE">
        <w:t>IZBEIGŠANU BEZ REZULTĀTA</w:t>
      </w:r>
    </w:p>
    <w:p w:rsidR="00F62D0A" w:rsidRPr="009123CE" w:rsidRDefault="00F62D0A" w:rsidP="00F62D0A">
      <w:pPr>
        <w:tabs>
          <w:tab w:val="left" w:pos="284"/>
          <w:tab w:val="left" w:pos="1680"/>
          <w:tab w:val="left" w:pos="2240"/>
          <w:tab w:val="left" w:pos="2800"/>
          <w:tab w:val="left" w:pos="3360"/>
          <w:tab w:val="left" w:pos="3920"/>
          <w:tab w:val="left" w:pos="4480"/>
          <w:tab w:val="left" w:pos="5040"/>
          <w:tab w:val="left" w:pos="5600"/>
          <w:tab w:val="left" w:pos="6160"/>
          <w:tab w:val="left" w:pos="6720"/>
        </w:tabs>
        <w:spacing w:before="120"/>
        <w:ind w:left="284"/>
        <w:jc w:val="both"/>
      </w:pPr>
      <w:r w:rsidRPr="009123CE">
        <w:t>Iepirkuma komisija var pieņemt lēmumu par iepirkuma procedūras izbeigšanu bez rezultāta vai pārtraukšanu, ja:</w:t>
      </w:r>
    </w:p>
    <w:p w:rsidR="00F62D0A" w:rsidRPr="009123CE" w:rsidRDefault="00F62D0A" w:rsidP="00F62D0A">
      <w:pPr>
        <w:pStyle w:val="ListParagraph"/>
        <w:numPr>
          <w:ilvl w:val="1"/>
          <w:numId w:val="17"/>
        </w:numPr>
        <w:spacing w:after="120"/>
        <w:ind w:left="482" w:hanging="482"/>
        <w:contextualSpacing w:val="0"/>
        <w:jc w:val="both"/>
        <w:rPr>
          <w:rFonts w:ascii="Times New Roman" w:hAnsi="Times New Roman" w:cs="Times New Roman"/>
        </w:rPr>
      </w:pPr>
      <w:r w:rsidRPr="009123CE">
        <w:rPr>
          <w:rFonts w:ascii="Times New Roman" w:hAnsi="Times New Roman" w:cs="Times New Roman"/>
        </w:rPr>
        <w:t xml:space="preserve"> nav saņemts neviens piedāvājums</w:t>
      </w:r>
    </w:p>
    <w:p w:rsidR="00F62D0A" w:rsidRPr="009123CE" w:rsidRDefault="00F62D0A" w:rsidP="00F62D0A">
      <w:pPr>
        <w:pStyle w:val="ListParagraph"/>
        <w:numPr>
          <w:ilvl w:val="1"/>
          <w:numId w:val="17"/>
        </w:numPr>
        <w:spacing w:after="120"/>
        <w:ind w:left="482" w:hanging="482"/>
        <w:contextualSpacing w:val="0"/>
        <w:jc w:val="both"/>
        <w:rPr>
          <w:rFonts w:ascii="Times New Roman" w:hAnsi="Times New Roman" w:cs="Times New Roman"/>
        </w:rPr>
      </w:pPr>
      <w:r w:rsidRPr="009123CE">
        <w:rPr>
          <w:rFonts w:ascii="Times New Roman" w:hAnsi="Times New Roman" w:cs="Times New Roman"/>
        </w:rPr>
        <w:t>nav saņemts neviens Nolikumam atbilstošs piedāvājums;</w:t>
      </w:r>
    </w:p>
    <w:p w:rsidR="00F62D0A" w:rsidRPr="009123CE" w:rsidRDefault="00F62D0A" w:rsidP="00F62D0A">
      <w:pPr>
        <w:pStyle w:val="ListParagraph"/>
        <w:numPr>
          <w:ilvl w:val="1"/>
          <w:numId w:val="17"/>
        </w:numPr>
        <w:spacing w:after="120"/>
        <w:ind w:left="482" w:hanging="482"/>
        <w:contextualSpacing w:val="0"/>
        <w:jc w:val="both"/>
        <w:rPr>
          <w:rFonts w:ascii="Times New Roman" w:hAnsi="Times New Roman" w:cs="Times New Roman"/>
        </w:rPr>
      </w:pPr>
      <w:r w:rsidRPr="009123CE">
        <w:rPr>
          <w:rFonts w:ascii="Times New Roman" w:hAnsi="Times New Roman" w:cs="Times New Roman"/>
        </w:rPr>
        <w:t>citos gadījumos saskaņā ar Likumu.</w:t>
      </w:r>
    </w:p>
    <w:p w:rsidR="00F62D0A" w:rsidRPr="009123CE" w:rsidRDefault="00F62D0A" w:rsidP="00F62D0A">
      <w:pPr>
        <w:overflowPunct w:val="0"/>
        <w:autoSpaceDE w:val="0"/>
        <w:autoSpaceDN w:val="0"/>
        <w:adjustRightInd w:val="0"/>
        <w:jc w:val="right"/>
        <w:rPr>
          <w:u w:val="single"/>
        </w:rPr>
      </w:pPr>
    </w:p>
    <w:p w:rsidR="00F62D0A" w:rsidRPr="009123CE" w:rsidRDefault="00F62D0A" w:rsidP="00F62D0A">
      <w:pPr>
        <w:overflowPunct w:val="0"/>
        <w:autoSpaceDE w:val="0"/>
        <w:autoSpaceDN w:val="0"/>
        <w:adjustRightInd w:val="0"/>
      </w:pPr>
      <w:r w:rsidRPr="009123CE">
        <w:t>Iepirkuma komisijas priekšsēdētājs</w:t>
      </w:r>
      <w:r w:rsidRPr="009123CE">
        <w:tab/>
      </w:r>
    </w:p>
    <w:p w:rsidR="00F62D0A" w:rsidRPr="009123CE" w:rsidRDefault="00F62D0A" w:rsidP="00F62D0A">
      <w:pPr>
        <w:overflowPunct w:val="0"/>
        <w:autoSpaceDE w:val="0"/>
        <w:autoSpaceDN w:val="0"/>
        <w:adjustRightInd w:val="0"/>
        <w:jc w:val="right"/>
        <w:rPr>
          <w:u w:val="single"/>
        </w:rPr>
      </w:pPr>
    </w:p>
    <w:p w:rsidR="00F62D0A" w:rsidRPr="009123CE" w:rsidRDefault="00F62D0A" w:rsidP="00F62D0A">
      <w:pPr>
        <w:overflowPunct w:val="0"/>
        <w:autoSpaceDE w:val="0"/>
        <w:autoSpaceDN w:val="0"/>
        <w:adjustRightInd w:val="0"/>
        <w:jc w:val="right"/>
        <w:rPr>
          <w:sz w:val="22"/>
          <w:u w:val="single"/>
        </w:rPr>
      </w:pPr>
    </w:p>
    <w:p w:rsidR="00F62D0A" w:rsidRPr="009123CE" w:rsidRDefault="00F62D0A" w:rsidP="00F62D0A">
      <w:pPr>
        <w:overflowPunct w:val="0"/>
        <w:autoSpaceDE w:val="0"/>
        <w:autoSpaceDN w:val="0"/>
        <w:adjustRightInd w:val="0"/>
        <w:jc w:val="right"/>
        <w:rPr>
          <w:sz w:val="22"/>
          <w:u w:val="single"/>
        </w:rPr>
      </w:pPr>
    </w:p>
    <w:p w:rsidR="00F62D0A" w:rsidRPr="009123CE" w:rsidRDefault="00F62D0A" w:rsidP="00F62D0A">
      <w:pPr>
        <w:overflowPunct w:val="0"/>
        <w:autoSpaceDE w:val="0"/>
        <w:autoSpaceDN w:val="0"/>
        <w:adjustRightInd w:val="0"/>
        <w:jc w:val="right"/>
        <w:rPr>
          <w:sz w:val="22"/>
          <w:u w:val="single"/>
        </w:rPr>
      </w:pPr>
    </w:p>
    <w:p w:rsidR="00DC1049" w:rsidRPr="009123CE" w:rsidRDefault="00DC1049" w:rsidP="00F62D0A"/>
    <w:sectPr w:rsidR="00DC1049" w:rsidRPr="009123C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739" w:rsidRDefault="00016739" w:rsidP="00DD50D0">
      <w:r>
        <w:separator/>
      </w:r>
    </w:p>
  </w:endnote>
  <w:endnote w:type="continuationSeparator" w:id="0">
    <w:p w:rsidR="00016739" w:rsidRDefault="00016739" w:rsidP="00DD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739" w:rsidRDefault="00016739" w:rsidP="00DD50D0">
      <w:r>
        <w:separator/>
      </w:r>
    </w:p>
  </w:footnote>
  <w:footnote w:type="continuationSeparator" w:id="0">
    <w:p w:rsidR="00016739" w:rsidRDefault="00016739" w:rsidP="00DD50D0">
      <w:r>
        <w:continuationSeparator/>
      </w:r>
    </w:p>
  </w:footnote>
  <w:footnote w:id="1">
    <w:p w:rsidR="00F62D0A" w:rsidRDefault="00F62D0A" w:rsidP="00F62D0A">
      <w:pPr>
        <w:pStyle w:val="FootnoteText"/>
      </w:pPr>
      <w:r>
        <w:rPr>
          <w:rStyle w:val="FootnoteReference"/>
        </w:rPr>
        <w:footnoteRef/>
      </w:r>
      <w:r>
        <w:t xml:space="preserve"> Informāciju par to, kā ieinteresētais piegādātājs var reģistrēties par Nolikuma saņēmēju sk. </w:t>
      </w:r>
      <w:hyperlink r:id="rId1" w:history="1">
        <w:r>
          <w:rPr>
            <w:rStyle w:val="Hyperlink"/>
          </w:rPr>
          <w:t>https://www.eis.gov.lv/EIS/Publications/PublicationView.aspx?PublicationId=883</w:t>
        </w:r>
      </w:hyperlink>
    </w:p>
  </w:footnote>
  <w:footnote w:id="2">
    <w:p w:rsidR="00F62D0A" w:rsidRPr="00994C34" w:rsidRDefault="00F62D0A" w:rsidP="00F62D0A">
      <w:pPr>
        <w:pStyle w:val="BodyText"/>
        <w:tabs>
          <w:tab w:val="left" w:pos="142"/>
          <w:tab w:val="left" w:pos="567"/>
          <w:tab w:val="left" w:pos="851"/>
        </w:tabs>
        <w:ind w:left="142" w:hanging="142"/>
      </w:pPr>
      <w:r>
        <w:rPr>
          <w:rStyle w:val="FootnoteReference"/>
        </w:rPr>
        <w:footnoteRef/>
      </w:r>
      <w:r w:rsidRPr="00994C34">
        <w:t xml:space="preserve">Eiropas vienotais iepirkuma procedūras dokuments (ESPD) (vietnē </w:t>
      </w:r>
      <w:hyperlink r:id="rId2" w:history="1">
        <w:r w:rsidRPr="00994C34">
          <w:rPr>
            <w:rStyle w:val="Hyperlink"/>
          </w:rPr>
          <w:t>https://ec.europa.eu/growth/tools-databases/espd/filter?lang=lv</w:t>
        </w:r>
      </w:hyperlink>
      <w:r w:rsidRPr="00994C34">
        <w:t>)</w:t>
      </w:r>
    </w:p>
    <w:p w:rsidR="00F62D0A" w:rsidRDefault="00F62D0A" w:rsidP="00F62D0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4889"/>
    <w:multiLevelType w:val="hybridMultilevel"/>
    <w:tmpl w:val="ECC02D26"/>
    <w:lvl w:ilvl="0" w:tplc="9CA6010E">
      <w:start w:val="100"/>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E5C1189"/>
    <w:multiLevelType w:val="multilevel"/>
    <w:tmpl w:val="FC6692C6"/>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2411"/>
        </w:tabs>
        <w:ind w:left="2411" w:hanging="851"/>
      </w:pPr>
    </w:lvl>
    <w:lvl w:ilvl="2">
      <w:start w:val="1"/>
      <w:numFmt w:val="decimal"/>
      <w:pStyle w:val="Paragrfs"/>
      <w:lvlText w:val="%1.%2.%3."/>
      <w:lvlJc w:val="left"/>
      <w:pPr>
        <w:tabs>
          <w:tab w:val="num" w:pos="1211"/>
        </w:tabs>
        <w:ind w:left="121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nsid w:val="1D2B3A46"/>
    <w:multiLevelType w:val="multilevel"/>
    <w:tmpl w:val="E8D6D9EC"/>
    <w:lvl w:ilvl="0">
      <w:start w:val="7"/>
      <w:numFmt w:val="decimal"/>
      <w:lvlText w:val="%1."/>
      <w:lvlJc w:val="left"/>
      <w:pPr>
        <w:tabs>
          <w:tab w:val="num" w:pos="570"/>
        </w:tabs>
        <w:ind w:left="570" w:hanging="570"/>
      </w:pPr>
      <w:rPr>
        <w:b/>
        <w:i w:val="0"/>
        <w:sz w:val="22"/>
      </w:rPr>
    </w:lvl>
    <w:lvl w:ilvl="1">
      <w:start w:val="1"/>
      <w:numFmt w:val="decimal"/>
      <w:lvlText w:val="%1.%2."/>
      <w:lvlJc w:val="left"/>
      <w:pPr>
        <w:tabs>
          <w:tab w:val="num" w:pos="570"/>
        </w:tabs>
        <w:ind w:left="570" w:hanging="570"/>
      </w:pPr>
      <w:rPr>
        <w:b w:val="0"/>
        <w:i w:val="0"/>
        <w:color w:val="auto"/>
        <w:sz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D222A95"/>
    <w:multiLevelType w:val="multilevel"/>
    <w:tmpl w:val="E724F184"/>
    <w:lvl w:ilvl="0">
      <w:start w:val="14"/>
      <w:numFmt w:val="decimal"/>
      <w:lvlText w:val="%1."/>
      <w:lvlJc w:val="left"/>
      <w:pPr>
        <w:ind w:left="480" w:hanging="480"/>
      </w:pPr>
    </w:lvl>
    <w:lvl w:ilvl="1">
      <w:start w:val="1"/>
      <w:numFmt w:val="decimal"/>
      <w:lvlText w:val="%1.%2."/>
      <w:lvlJc w:val="left"/>
      <w:pPr>
        <w:ind w:left="480" w:hanging="48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67A1C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30B3FD6"/>
    <w:multiLevelType w:val="multilevel"/>
    <w:tmpl w:val="38466194"/>
    <w:lvl w:ilvl="0">
      <w:start w:val="10"/>
      <w:numFmt w:val="decimal"/>
      <w:lvlText w:val="%1."/>
      <w:lvlJc w:val="left"/>
      <w:pPr>
        <w:ind w:left="480" w:hanging="480"/>
      </w:pPr>
      <w:rPr>
        <w:b/>
      </w:rPr>
    </w:lvl>
    <w:lvl w:ilvl="1">
      <w:start w:val="1"/>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
    <w:nsid w:val="542F6233"/>
    <w:multiLevelType w:val="multilevel"/>
    <w:tmpl w:val="B5EA8ACA"/>
    <w:lvl w:ilvl="0">
      <w:start w:val="7"/>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63451A9E"/>
    <w:multiLevelType w:val="multilevel"/>
    <w:tmpl w:val="6BB46BF4"/>
    <w:lvl w:ilvl="0">
      <w:start w:val="1"/>
      <w:numFmt w:val="decimal"/>
      <w:pStyle w:val="ListBullet2"/>
      <w:lvlText w:val="%1."/>
      <w:lvlJc w:val="left"/>
      <w:pPr>
        <w:tabs>
          <w:tab w:val="num" w:pos="720"/>
        </w:tabs>
        <w:ind w:left="720" w:hanging="720"/>
      </w:pPr>
    </w:lvl>
    <w:lvl w:ilvl="1">
      <w:start w:val="1"/>
      <w:numFmt w:val="decimal"/>
      <w:lvlText w:val="%1.%2."/>
      <w:lvlJc w:val="left"/>
      <w:pPr>
        <w:tabs>
          <w:tab w:val="num" w:pos="3555"/>
        </w:tabs>
        <w:ind w:left="3555" w:hanging="720"/>
      </w:pPr>
      <w:rPr>
        <w:b w:val="0"/>
        <w:color w:val="auto"/>
        <w:sz w:val="24"/>
        <w:szCs w:val="24"/>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b w:val="0"/>
        <w:sz w:val="24"/>
        <w:szCs w:val="24"/>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6AC41C76"/>
    <w:multiLevelType w:val="multilevel"/>
    <w:tmpl w:val="FF9814B6"/>
    <w:lvl w:ilvl="0">
      <w:start w:val="1"/>
      <w:numFmt w:val="decimal"/>
      <w:lvlText w:val="%1."/>
      <w:lvlJc w:val="left"/>
      <w:pPr>
        <w:ind w:left="927" w:hanging="927"/>
      </w:pPr>
    </w:lvl>
    <w:lvl w:ilvl="1">
      <w:start w:val="1"/>
      <w:numFmt w:val="decimal"/>
      <w:lvlText w:val="%1.%2."/>
      <w:lvlJc w:val="left"/>
      <w:pPr>
        <w:ind w:left="1494" w:hanging="927"/>
      </w:pPr>
      <w:rPr>
        <w:b w:val="0"/>
        <w:i w:val="0"/>
      </w:rPr>
    </w:lvl>
    <w:lvl w:ilvl="2">
      <w:start w:val="1"/>
      <w:numFmt w:val="decimal"/>
      <w:lvlText w:val="%1.%2.%3."/>
      <w:lvlJc w:val="left"/>
      <w:pPr>
        <w:ind w:left="1287" w:hanging="1287"/>
      </w:pPr>
      <w:rPr>
        <w:b w:val="0"/>
        <w:i w:val="0"/>
      </w:rPr>
    </w:lvl>
    <w:lvl w:ilvl="3">
      <w:start w:val="1"/>
      <w:numFmt w:val="decimal"/>
      <w:lvlText w:val="%1.%2.%3.%4."/>
      <w:lvlJc w:val="left"/>
      <w:pPr>
        <w:ind w:left="2988" w:hanging="1287"/>
      </w:pPr>
      <w:rPr>
        <w:b w:val="0"/>
      </w:rPr>
    </w:lvl>
    <w:lvl w:ilvl="4">
      <w:start w:val="1"/>
      <w:numFmt w:val="decimal"/>
      <w:lvlText w:val="%1.%2.%3.%4.%5."/>
      <w:lvlJc w:val="left"/>
      <w:pPr>
        <w:ind w:left="3915" w:hanging="1647"/>
      </w:pPr>
    </w:lvl>
    <w:lvl w:ilvl="5">
      <w:start w:val="1"/>
      <w:numFmt w:val="decimal"/>
      <w:lvlText w:val="%1.%2.%3.%4.%5.%6."/>
      <w:lvlJc w:val="left"/>
      <w:pPr>
        <w:ind w:left="4482" w:hanging="1647"/>
      </w:pPr>
    </w:lvl>
    <w:lvl w:ilvl="6">
      <w:start w:val="1"/>
      <w:numFmt w:val="decimal"/>
      <w:lvlText w:val="%1.%2.%3.%4.%5.%6.%7."/>
      <w:lvlJc w:val="left"/>
      <w:pPr>
        <w:ind w:left="5409" w:hanging="2007"/>
      </w:pPr>
    </w:lvl>
    <w:lvl w:ilvl="7">
      <w:start w:val="1"/>
      <w:numFmt w:val="decimal"/>
      <w:lvlText w:val="%1.%2.%3.%4.%5.%6.%7.%8."/>
      <w:lvlJc w:val="left"/>
      <w:pPr>
        <w:ind w:left="5976" w:hanging="2007"/>
      </w:pPr>
    </w:lvl>
    <w:lvl w:ilvl="8">
      <w:start w:val="1"/>
      <w:numFmt w:val="decimal"/>
      <w:lvlText w:val="%1.%2.%3.%4.%5.%6.%7.%8.%9."/>
      <w:lvlJc w:val="left"/>
      <w:pPr>
        <w:ind w:left="6903" w:hanging="2367"/>
      </w:pPr>
    </w:lvl>
  </w:abstractNum>
  <w:abstractNum w:abstractNumId="9">
    <w:nsid w:val="6B295141"/>
    <w:multiLevelType w:val="hybridMultilevel"/>
    <w:tmpl w:val="AFD2B6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2"/>
  </w:num>
  <w:num w:numId="14">
    <w:abstractNumId w:val="6"/>
  </w:num>
  <w:num w:numId="15">
    <w:abstractNumId w:val="5"/>
  </w:num>
  <w:num w:numId="16">
    <w:abstractNumId w:val="0"/>
  </w:num>
  <w:num w:numId="17">
    <w:abstractNumId w:val="3"/>
  </w:num>
  <w:num w:numId="18">
    <w:abstractNumId w:val="9"/>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F2"/>
    <w:rsid w:val="00006F0B"/>
    <w:rsid w:val="00016739"/>
    <w:rsid w:val="000E0652"/>
    <w:rsid w:val="0011481C"/>
    <w:rsid w:val="00141BE1"/>
    <w:rsid w:val="001A0BEE"/>
    <w:rsid w:val="002D2487"/>
    <w:rsid w:val="002D6BF2"/>
    <w:rsid w:val="00337E30"/>
    <w:rsid w:val="00354D4C"/>
    <w:rsid w:val="003A7DC5"/>
    <w:rsid w:val="003C6DE7"/>
    <w:rsid w:val="003E14D9"/>
    <w:rsid w:val="003F4677"/>
    <w:rsid w:val="0043233A"/>
    <w:rsid w:val="00455C96"/>
    <w:rsid w:val="004B0480"/>
    <w:rsid w:val="00536DBB"/>
    <w:rsid w:val="005372D2"/>
    <w:rsid w:val="00557725"/>
    <w:rsid w:val="006478F6"/>
    <w:rsid w:val="00672021"/>
    <w:rsid w:val="00714C43"/>
    <w:rsid w:val="00765513"/>
    <w:rsid w:val="009123CE"/>
    <w:rsid w:val="00936CFF"/>
    <w:rsid w:val="009916E0"/>
    <w:rsid w:val="00A05B0C"/>
    <w:rsid w:val="00A45BE3"/>
    <w:rsid w:val="00B1277E"/>
    <w:rsid w:val="00B439C2"/>
    <w:rsid w:val="00BB6585"/>
    <w:rsid w:val="00BC7D74"/>
    <w:rsid w:val="00BE0DFA"/>
    <w:rsid w:val="00CA5122"/>
    <w:rsid w:val="00D03955"/>
    <w:rsid w:val="00D16868"/>
    <w:rsid w:val="00D46DC9"/>
    <w:rsid w:val="00DC1049"/>
    <w:rsid w:val="00DD50D0"/>
    <w:rsid w:val="00F62D0A"/>
    <w:rsid w:val="00F66008"/>
    <w:rsid w:val="00F87A9E"/>
    <w:rsid w:val="00F9150E"/>
    <w:rsid w:val="00FE48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D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Indent"/>
    <w:link w:val="Heading3Char"/>
    <w:semiHidden/>
    <w:unhideWhenUsed/>
    <w:qFormat/>
    <w:rsid w:val="00DD50D0"/>
    <w:pPr>
      <w:jc w:val="center"/>
      <w:outlineLvl w:val="2"/>
    </w:pPr>
    <w:rPr>
      <w:b/>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D50D0"/>
    <w:rPr>
      <w:rFonts w:ascii="Times New Roman" w:eastAsia="Times New Roman" w:hAnsi="Times New Roman" w:cs="Times New Roman"/>
      <w:b/>
      <w:sz w:val="24"/>
      <w:szCs w:val="20"/>
      <w:lang w:val="x-none"/>
    </w:rPr>
  </w:style>
  <w:style w:type="character" w:styleId="Hyperlink">
    <w:name w:val="Hyperlink"/>
    <w:unhideWhenUsed/>
    <w:rsid w:val="00DD50D0"/>
    <w:rPr>
      <w:color w:val="0000FF"/>
      <w:u w:val="single"/>
    </w:rPr>
  </w:style>
  <w:style w:type="paragraph" w:styleId="NormalIndent">
    <w:name w:val="Normal Indent"/>
    <w:basedOn w:val="Normal"/>
    <w:uiPriority w:val="99"/>
    <w:semiHidden/>
    <w:unhideWhenUsed/>
    <w:rsid w:val="00DD50D0"/>
    <w:pPr>
      <w:ind w:left="720"/>
    </w:pPr>
  </w:style>
  <w:style w:type="character" w:customStyle="1" w:styleId="FootnoteTextChar">
    <w:name w:val="Footnote Text Char"/>
    <w:aliases w:val="Footnote Char,Fußnote Char,Footnote text Char,Style 5 Char"/>
    <w:basedOn w:val="DefaultParagraphFont"/>
    <w:link w:val="FootnoteText"/>
    <w:uiPriority w:val="99"/>
    <w:locked/>
    <w:rsid w:val="00DD50D0"/>
  </w:style>
  <w:style w:type="paragraph" w:styleId="FootnoteText">
    <w:name w:val="footnote text"/>
    <w:aliases w:val="Footnote,Fußnote,Footnote text,Style 5"/>
    <w:basedOn w:val="Normal"/>
    <w:link w:val="FootnoteTextChar"/>
    <w:uiPriority w:val="99"/>
    <w:unhideWhenUsed/>
    <w:rsid w:val="00DD50D0"/>
    <w:rPr>
      <w:rFonts w:asciiTheme="minorHAnsi" w:eastAsiaTheme="minorHAnsi" w:hAnsiTheme="minorHAnsi" w:cstheme="minorBidi"/>
      <w:sz w:val="22"/>
      <w:szCs w:val="22"/>
    </w:rPr>
  </w:style>
  <w:style w:type="character" w:customStyle="1" w:styleId="VrestekstsRakstz1">
    <w:name w:val="Vēres teksts Rakstz.1"/>
    <w:basedOn w:val="DefaultParagraphFont"/>
    <w:uiPriority w:val="99"/>
    <w:semiHidden/>
    <w:rsid w:val="00DD50D0"/>
    <w:rPr>
      <w:rFonts w:ascii="Times New Roman" w:eastAsia="Times New Roman" w:hAnsi="Times New Roman" w:cs="Times New Roman"/>
      <w:sz w:val="20"/>
      <w:szCs w:val="20"/>
    </w:rPr>
  </w:style>
  <w:style w:type="paragraph" w:styleId="Footer">
    <w:name w:val="footer"/>
    <w:basedOn w:val="Normal"/>
    <w:link w:val="FooterChar"/>
    <w:unhideWhenUsed/>
    <w:rsid w:val="00DD50D0"/>
    <w:pPr>
      <w:tabs>
        <w:tab w:val="center" w:pos="4153"/>
        <w:tab w:val="right" w:pos="8306"/>
      </w:tabs>
    </w:pPr>
    <w:rPr>
      <w:sz w:val="28"/>
      <w:szCs w:val="20"/>
      <w:lang w:val="ru-RU"/>
    </w:rPr>
  </w:style>
  <w:style w:type="character" w:customStyle="1" w:styleId="FooterChar">
    <w:name w:val="Footer Char"/>
    <w:basedOn w:val="DefaultParagraphFont"/>
    <w:link w:val="Footer"/>
    <w:rsid w:val="00DD50D0"/>
    <w:rPr>
      <w:rFonts w:ascii="Times New Roman" w:eastAsia="Times New Roman" w:hAnsi="Times New Roman" w:cs="Times New Roman"/>
      <w:sz w:val="28"/>
      <w:szCs w:val="20"/>
      <w:lang w:val="ru-RU"/>
    </w:rPr>
  </w:style>
  <w:style w:type="paragraph" w:styleId="ListBullet2">
    <w:name w:val="List Bullet 2"/>
    <w:basedOn w:val="Normal"/>
    <w:uiPriority w:val="99"/>
    <w:unhideWhenUsed/>
    <w:rsid w:val="00DD50D0"/>
    <w:pPr>
      <w:numPr>
        <w:numId w:val="1"/>
      </w:numPr>
      <w:contextualSpacing/>
    </w:pPr>
    <w:rPr>
      <w:rFonts w:ascii="Arial Unicode MS" w:eastAsia="Arial Unicode MS" w:hAnsi="Arial Unicode MS" w:cs="Arial Unicode MS"/>
      <w:color w:val="000000"/>
      <w:lang w:eastAsia="lv-LV"/>
    </w:rPr>
  </w:style>
  <w:style w:type="paragraph" w:styleId="Title">
    <w:name w:val="Title"/>
    <w:basedOn w:val="Normal"/>
    <w:link w:val="TitleChar"/>
    <w:qFormat/>
    <w:rsid w:val="00DD50D0"/>
    <w:pPr>
      <w:jc w:val="center"/>
    </w:pPr>
    <w:rPr>
      <w:sz w:val="44"/>
      <w:szCs w:val="20"/>
      <w:lang w:val="x-none"/>
    </w:rPr>
  </w:style>
  <w:style w:type="character" w:customStyle="1" w:styleId="TitleChar">
    <w:name w:val="Title Char"/>
    <w:basedOn w:val="DefaultParagraphFont"/>
    <w:link w:val="Title"/>
    <w:rsid w:val="00DD50D0"/>
    <w:rPr>
      <w:rFonts w:ascii="Times New Roman" w:eastAsia="Times New Roman" w:hAnsi="Times New Roman" w:cs="Times New Roman"/>
      <w:sz w:val="44"/>
      <w:szCs w:val="20"/>
      <w:lang w:val="x-none"/>
    </w:rPr>
  </w:style>
  <w:style w:type="paragraph" w:styleId="BodyText">
    <w:name w:val="Body Text"/>
    <w:basedOn w:val="Normal"/>
    <w:link w:val="BodyTextChar"/>
    <w:uiPriority w:val="99"/>
    <w:semiHidden/>
    <w:unhideWhenUsed/>
    <w:rsid w:val="00DD50D0"/>
    <w:pPr>
      <w:spacing w:after="120"/>
    </w:pPr>
    <w:rPr>
      <w:lang w:val="x-none"/>
    </w:rPr>
  </w:style>
  <w:style w:type="character" w:customStyle="1" w:styleId="BodyTextChar">
    <w:name w:val="Body Text Char"/>
    <w:basedOn w:val="DefaultParagraphFont"/>
    <w:link w:val="BodyText"/>
    <w:uiPriority w:val="99"/>
    <w:semiHidden/>
    <w:rsid w:val="00DD50D0"/>
    <w:rPr>
      <w:rFonts w:ascii="Times New Roman" w:eastAsia="Times New Roman" w:hAnsi="Times New Roman" w:cs="Times New Roman"/>
      <w:sz w:val="24"/>
      <w:szCs w:val="24"/>
      <w:lang w:val="x-none"/>
    </w:rPr>
  </w:style>
  <w:style w:type="character" w:customStyle="1" w:styleId="ListParagraphChar">
    <w:name w:val="List Paragraph Char"/>
    <w:aliases w:val="Syle 1 Char,Normal bullet 2 Char,Bullet list Char,Virsraksti Char,Saistīto dokumentu saraksts Char,PPS_Bullet Char,H&amp;P List Paragraph Char,2 Char,Strip Char,Colorful List - Accent 12 Char"/>
    <w:link w:val="ListParagraph"/>
    <w:qFormat/>
    <w:locked/>
    <w:rsid w:val="00DD50D0"/>
    <w:rPr>
      <w:sz w:val="24"/>
      <w:szCs w:val="24"/>
    </w:rPr>
  </w:style>
  <w:style w:type="paragraph" w:styleId="ListParagraph">
    <w:name w:val="List Paragraph"/>
    <w:aliases w:val="Syle 1,Normal bullet 2,Bullet list,Virsraksti,Saistīto dokumentu saraksts,PPS_Bullet,H&amp;P List Paragraph,2,Strip,Colorful List - Accent 12"/>
    <w:basedOn w:val="Normal"/>
    <w:link w:val="ListParagraphChar"/>
    <w:qFormat/>
    <w:rsid w:val="00DD50D0"/>
    <w:pPr>
      <w:ind w:left="720"/>
      <w:contextualSpacing/>
    </w:pPr>
    <w:rPr>
      <w:rFonts w:asciiTheme="minorHAnsi" w:eastAsiaTheme="minorHAnsi" w:hAnsiTheme="minorHAnsi" w:cstheme="minorBidi"/>
    </w:rPr>
  </w:style>
  <w:style w:type="paragraph" w:customStyle="1" w:styleId="naisf">
    <w:name w:val="naisf"/>
    <w:basedOn w:val="Normal"/>
    <w:rsid w:val="00DD50D0"/>
    <w:pPr>
      <w:spacing w:before="100" w:beforeAutospacing="1" w:after="100" w:afterAutospacing="1"/>
      <w:jc w:val="both"/>
    </w:pPr>
    <w:rPr>
      <w:lang w:val="en-GB"/>
    </w:rPr>
  </w:style>
  <w:style w:type="paragraph" w:customStyle="1" w:styleId="Apakpunkts">
    <w:name w:val="Apakšpunkts"/>
    <w:basedOn w:val="Normal"/>
    <w:link w:val="ApakpunktsChar"/>
    <w:rsid w:val="00DD50D0"/>
    <w:pPr>
      <w:numPr>
        <w:ilvl w:val="1"/>
        <w:numId w:val="2"/>
      </w:numPr>
    </w:pPr>
    <w:rPr>
      <w:rFonts w:ascii="Arial" w:hAnsi="Arial"/>
      <w:b/>
      <w:sz w:val="20"/>
      <w:lang w:val="x-none" w:eastAsia="x-none"/>
    </w:rPr>
  </w:style>
  <w:style w:type="paragraph" w:customStyle="1" w:styleId="Punkts">
    <w:name w:val="Punkts"/>
    <w:basedOn w:val="Normal"/>
    <w:next w:val="Apakpunkts"/>
    <w:rsid w:val="00DD50D0"/>
    <w:pPr>
      <w:numPr>
        <w:numId w:val="2"/>
      </w:numPr>
    </w:pPr>
    <w:rPr>
      <w:rFonts w:ascii="Arial" w:hAnsi="Arial"/>
      <w:b/>
      <w:sz w:val="20"/>
      <w:lang w:eastAsia="lv-LV"/>
    </w:rPr>
  </w:style>
  <w:style w:type="character" w:customStyle="1" w:styleId="ApakpunktsChar">
    <w:name w:val="Apakšpunkts Char"/>
    <w:link w:val="Apakpunkts"/>
    <w:locked/>
    <w:rsid w:val="00DD50D0"/>
    <w:rPr>
      <w:rFonts w:ascii="Arial" w:eastAsia="Times New Roman" w:hAnsi="Arial" w:cs="Times New Roman"/>
      <w:b/>
      <w:sz w:val="20"/>
      <w:szCs w:val="24"/>
      <w:lang w:val="x-none" w:eastAsia="x-none"/>
    </w:rPr>
  </w:style>
  <w:style w:type="paragraph" w:customStyle="1" w:styleId="Paragrfs">
    <w:name w:val="Paragrāfs"/>
    <w:basedOn w:val="Normal"/>
    <w:next w:val="Normal"/>
    <w:rsid w:val="00DD50D0"/>
    <w:pPr>
      <w:numPr>
        <w:ilvl w:val="2"/>
        <w:numId w:val="2"/>
      </w:numPr>
      <w:jc w:val="both"/>
    </w:pPr>
    <w:rPr>
      <w:rFonts w:ascii="Arial" w:hAnsi="Arial"/>
      <w:sz w:val="20"/>
      <w:lang w:val="x-none" w:eastAsia="x-none"/>
    </w:rPr>
  </w:style>
  <w:style w:type="paragraph" w:customStyle="1" w:styleId="StyleStyle2Justified">
    <w:name w:val="Style Style2 + Justified"/>
    <w:basedOn w:val="Normal"/>
    <w:rsid w:val="00DD50D0"/>
    <w:pPr>
      <w:tabs>
        <w:tab w:val="left" w:pos="1080"/>
      </w:tabs>
      <w:spacing w:before="240" w:after="120"/>
      <w:jc w:val="both"/>
    </w:pPr>
    <w:rPr>
      <w:szCs w:val="20"/>
    </w:rPr>
  </w:style>
  <w:style w:type="paragraph" w:customStyle="1" w:styleId="Style1">
    <w:name w:val="Style1"/>
    <w:autoRedefine/>
    <w:qFormat/>
    <w:rsid w:val="00DD50D0"/>
    <w:pPr>
      <w:shd w:val="clear" w:color="auto" w:fill="FFFFFF"/>
      <w:spacing w:after="0" w:line="240" w:lineRule="auto"/>
      <w:ind w:left="993" w:right="28" w:hanging="993"/>
      <w:jc w:val="both"/>
    </w:pPr>
    <w:rPr>
      <w:rFonts w:ascii="Times New Roman" w:eastAsia="Cambria" w:hAnsi="Times New Roman" w:cs="Times New Roman"/>
      <w:sz w:val="24"/>
      <w:szCs w:val="24"/>
      <w:lang w:eastAsia="ar-SA"/>
    </w:rPr>
  </w:style>
  <w:style w:type="character" w:customStyle="1" w:styleId="Stils1Rakstz">
    <w:name w:val="Stils1 Rakstz."/>
    <w:basedOn w:val="DefaultParagraphFont"/>
    <w:link w:val="Stils1"/>
    <w:locked/>
    <w:rsid w:val="00DD50D0"/>
    <w:rPr>
      <w:sz w:val="24"/>
      <w:szCs w:val="24"/>
      <w:lang w:eastAsia="x-none"/>
    </w:rPr>
  </w:style>
  <w:style w:type="paragraph" w:customStyle="1" w:styleId="Stils1">
    <w:name w:val="Stils1"/>
    <w:basedOn w:val="Normal"/>
    <w:next w:val="Normal"/>
    <w:link w:val="Stils1Rakstz"/>
    <w:qFormat/>
    <w:rsid w:val="00DD50D0"/>
    <w:pPr>
      <w:tabs>
        <w:tab w:val="left" w:pos="426"/>
        <w:tab w:val="num" w:pos="1288"/>
      </w:tabs>
      <w:ind w:left="426" w:hanging="426"/>
      <w:jc w:val="both"/>
    </w:pPr>
    <w:rPr>
      <w:rFonts w:asciiTheme="minorHAnsi" w:eastAsiaTheme="minorHAnsi" w:hAnsiTheme="minorHAnsi" w:cstheme="minorBidi"/>
      <w:lang w:eastAsia="x-none"/>
    </w:rPr>
  </w:style>
  <w:style w:type="character" w:styleId="FootnoteReference">
    <w:name w:val="footnote reference"/>
    <w:aliases w:val="Footnote symbol,Footnote Reference Number,Footnote sign,Style 4"/>
    <w:basedOn w:val="DefaultParagraphFont"/>
    <w:uiPriority w:val="99"/>
    <w:unhideWhenUsed/>
    <w:rsid w:val="00DD50D0"/>
    <w:rPr>
      <w:vertAlign w:val="superscript"/>
    </w:rPr>
  </w:style>
  <w:style w:type="character" w:customStyle="1" w:styleId="FontStyle54">
    <w:name w:val="Font Style54"/>
    <w:uiPriority w:val="99"/>
    <w:rsid w:val="00DD50D0"/>
    <w:rPr>
      <w:rFonts w:ascii="Times New Roman" w:hAnsi="Times New Roman" w:cs="Times New Roman" w:hint="default"/>
      <w:sz w:val="22"/>
      <w:szCs w:val="22"/>
    </w:rPr>
  </w:style>
  <w:style w:type="character" w:customStyle="1" w:styleId="FontStyle37">
    <w:name w:val="Font Style37"/>
    <w:uiPriority w:val="99"/>
    <w:rsid w:val="00DD50D0"/>
    <w:rPr>
      <w:rFonts w:ascii="Times New Roman" w:hAnsi="Times New Roman" w:cs="Times New Roman" w:hint="default"/>
      <w:sz w:val="22"/>
      <w:szCs w:val="22"/>
    </w:rPr>
  </w:style>
  <w:style w:type="table" w:styleId="TableGrid">
    <w:name w:val="Table Grid"/>
    <w:basedOn w:val="TableNormal"/>
    <w:uiPriority w:val="59"/>
    <w:rsid w:val="00DD50D0"/>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16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86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D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Indent"/>
    <w:link w:val="Heading3Char"/>
    <w:semiHidden/>
    <w:unhideWhenUsed/>
    <w:qFormat/>
    <w:rsid w:val="00DD50D0"/>
    <w:pPr>
      <w:jc w:val="center"/>
      <w:outlineLvl w:val="2"/>
    </w:pPr>
    <w:rPr>
      <w:b/>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D50D0"/>
    <w:rPr>
      <w:rFonts w:ascii="Times New Roman" w:eastAsia="Times New Roman" w:hAnsi="Times New Roman" w:cs="Times New Roman"/>
      <w:b/>
      <w:sz w:val="24"/>
      <w:szCs w:val="20"/>
      <w:lang w:val="x-none"/>
    </w:rPr>
  </w:style>
  <w:style w:type="character" w:styleId="Hyperlink">
    <w:name w:val="Hyperlink"/>
    <w:unhideWhenUsed/>
    <w:rsid w:val="00DD50D0"/>
    <w:rPr>
      <w:color w:val="0000FF"/>
      <w:u w:val="single"/>
    </w:rPr>
  </w:style>
  <w:style w:type="paragraph" w:styleId="NormalIndent">
    <w:name w:val="Normal Indent"/>
    <w:basedOn w:val="Normal"/>
    <w:uiPriority w:val="99"/>
    <w:semiHidden/>
    <w:unhideWhenUsed/>
    <w:rsid w:val="00DD50D0"/>
    <w:pPr>
      <w:ind w:left="720"/>
    </w:pPr>
  </w:style>
  <w:style w:type="character" w:customStyle="1" w:styleId="FootnoteTextChar">
    <w:name w:val="Footnote Text Char"/>
    <w:aliases w:val="Footnote Char,Fußnote Char,Footnote text Char,Style 5 Char"/>
    <w:basedOn w:val="DefaultParagraphFont"/>
    <w:link w:val="FootnoteText"/>
    <w:uiPriority w:val="99"/>
    <w:locked/>
    <w:rsid w:val="00DD50D0"/>
  </w:style>
  <w:style w:type="paragraph" w:styleId="FootnoteText">
    <w:name w:val="footnote text"/>
    <w:aliases w:val="Footnote,Fußnote,Footnote text,Style 5"/>
    <w:basedOn w:val="Normal"/>
    <w:link w:val="FootnoteTextChar"/>
    <w:uiPriority w:val="99"/>
    <w:unhideWhenUsed/>
    <w:rsid w:val="00DD50D0"/>
    <w:rPr>
      <w:rFonts w:asciiTheme="minorHAnsi" w:eastAsiaTheme="minorHAnsi" w:hAnsiTheme="minorHAnsi" w:cstheme="minorBidi"/>
      <w:sz w:val="22"/>
      <w:szCs w:val="22"/>
    </w:rPr>
  </w:style>
  <w:style w:type="character" w:customStyle="1" w:styleId="VrestekstsRakstz1">
    <w:name w:val="Vēres teksts Rakstz.1"/>
    <w:basedOn w:val="DefaultParagraphFont"/>
    <w:uiPriority w:val="99"/>
    <w:semiHidden/>
    <w:rsid w:val="00DD50D0"/>
    <w:rPr>
      <w:rFonts w:ascii="Times New Roman" w:eastAsia="Times New Roman" w:hAnsi="Times New Roman" w:cs="Times New Roman"/>
      <w:sz w:val="20"/>
      <w:szCs w:val="20"/>
    </w:rPr>
  </w:style>
  <w:style w:type="paragraph" w:styleId="Footer">
    <w:name w:val="footer"/>
    <w:basedOn w:val="Normal"/>
    <w:link w:val="FooterChar"/>
    <w:unhideWhenUsed/>
    <w:rsid w:val="00DD50D0"/>
    <w:pPr>
      <w:tabs>
        <w:tab w:val="center" w:pos="4153"/>
        <w:tab w:val="right" w:pos="8306"/>
      </w:tabs>
    </w:pPr>
    <w:rPr>
      <w:sz w:val="28"/>
      <w:szCs w:val="20"/>
      <w:lang w:val="ru-RU"/>
    </w:rPr>
  </w:style>
  <w:style w:type="character" w:customStyle="1" w:styleId="FooterChar">
    <w:name w:val="Footer Char"/>
    <w:basedOn w:val="DefaultParagraphFont"/>
    <w:link w:val="Footer"/>
    <w:rsid w:val="00DD50D0"/>
    <w:rPr>
      <w:rFonts w:ascii="Times New Roman" w:eastAsia="Times New Roman" w:hAnsi="Times New Roman" w:cs="Times New Roman"/>
      <w:sz w:val="28"/>
      <w:szCs w:val="20"/>
      <w:lang w:val="ru-RU"/>
    </w:rPr>
  </w:style>
  <w:style w:type="paragraph" w:styleId="ListBullet2">
    <w:name w:val="List Bullet 2"/>
    <w:basedOn w:val="Normal"/>
    <w:uiPriority w:val="99"/>
    <w:unhideWhenUsed/>
    <w:rsid w:val="00DD50D0"/>
    <w:pPr>
      <w:numPr>
        <w:numId w:val="1"/>
      </w:numPr>
      <w:contextualSpacing/>
    </w:pPr>
    <w:rPr>
      <w:rFonts w:ascii="Arial Unicode MS" w:eastAsia="Arial Unicode MS" w:hAnsi="Arial Unicode MS" w:cs="Arial Unicode MS"/>
      <w:color w:val="000000"/>
      <w:lang w:eastAsia="lv-LV"/>
    </w:rPr>
  </w:style>
  <w:style w:type="paragraph" w:styleId="Title">
    <w:name w:val="Title"/>
    <w:basedOn w:val="Normal"/>
    <w:link w:val="TitleChar"/>
    <w:qFormat/>
    <w:rsid w:val="00DD50D0"/>
    <w:pPr>
      <w:jc w:val="center"/>
    </w:pPr>
    <w:rPr>
      <w:sz w:val="44"/>
      <w:szCs w:val="20"/>
      <w:lang w:val="x-none"/>
    </w:rPr>
  </w:style>
  <w:style w:type="character" w:customStyle="1" w:styleId="TitleChar">
    <w:name w:val="Title Char"/>
    <w:basedOn w:val="DefaultParagraphFont"/>
    <w:link w:val="Title"/>
    <w:rsid w:val="00DD50D0"/>
    <w:rPr>
      <w:rFonts w:ascii="Times New Roman" w:eastAsia="Times New Roman" w:hAnsi="Times New Roman" w:cs="Times New Roman"/>
      <w:sz w:val="44"/>
      <w:szCs w:val="20"/>
      <w:lang w:val="x-none"/>
    </w:rPr>
  </w:style>
  <w:style w:type="paragraph" w:styleId="BodyText">
    <w:name w:val="Body Text"/>
    <w:basedOn w:val="Normal"/>
    <w:link w:val="BodyTextChar"/>
    <w:uiPriority w:val="99"/>
    <w:semiHidden/>
    <w:unhideWhenUsed/>
    <w:rsid w:val="00DD50D0"/>
    <w:pPr>
      <w:spacing w:after="120"/>
    </w:pPr>
    <w:rPr>
      <w:lang w:val="x-none"/>
    </w:rPr>
  </w:style>
  <w:style w:type="character" w:customStyle="1" w:styleId="BodyTextChar">
    <w:name w:val="Body Text Char"/>
    <w:basedOn w:val="DefaultParagraphFont"/>
    <w:link w:val="BodyText"/>
    <w:uiPriority w:val="99"/>
    <w:semiHidden/>
    <w:rsid w:val="00DD50D0"/>
    <w:rPr>
      <w:rFonts w:ascii="Times New Roman" w:eastAsia="Times New Roman" w:hAnsi="Times New Roman" w:cs="Times New Roman"/>
      <w:sz w:val="24"/>
      <w:szCs w:val="24"/>
      <w:lang w:val="x-none"/>
    </w:rPr>
  </w:style>
  <w:style w:type="character" w:customStyle="1" w:styleId="ListParagraphChar">
    <w:name w:val="List Paragraph Char"/>
    <w:aliases w:val="Syle 1 Char,Normal bullet 2 Char,Bullet list Char,Virsraksti Char,Saistīto dokumentu saraksts Char,PPS_Bullet Char,H&amp;P List Paragraph Char,2 Char,Strip Char,Colorful List - Accent 12 Char"/>
    <w:link w:val="ListParagraph"/>
    <w:qFormat/>
    <w:locked/>
    <w:rsid w:val="00DD50D0"/>
    <w:rPr>
      <w:sz w:val="24"/>
      <w:szCs w:val="24"/>
    </w:rPr>
  </w:style>
  <w:style w:type="paragraph" w:styleId="ListParagraph">
    <w:name w:val="List Paragraph"/>
    <w:aliases w:val="Syle 1,Normal bullet 2,Bullet list,Virsraksti,Saistīto dokumentu saraksts,PPS_Bullet,H&amp;P List Paragraph,2,Strip,Colorful List - Accent 12"/>
    <w:basedOn w:val="Normal"/>
    <w:link w:val="ListParagraphChar"/>
    <w:qFormat/>
    <w:rsid w:val="00DD50D0"/>
    <w:pPr>
      <w:ind w:left="720"/>
      <w:contextualSpacing/>
    </w:pPr>
    <w:rPr>
      <w:rFonts w:asciiTheme="minorHAnsi" w:eastAsiaTheme="minorHAnsi" w:hAnsiTheme="minorHAnsi" w:cstheme="minorBidi"/>
    </w:rPr>
  </w:style>
  <w:style w:type="paragraph" w:customStyle="1" w:styleId="naisf">
    <w:name w:val="naisf"/>
    <w:basedOn w:val="Normal"/>
    <w:rsid w:val="00DD50D0"/>
    <w:pPr>
      <w:spacing w:before="100" w:beforeAutospacing="1" w:after="100" w:afterAutospacing="1"/>
      <w:jc w:val="both"/>
    </w:pPr>
    <w:rPr>
      <w:lang w:val="en-GB"/>
    </w:rPr>
  </w:style>
  <w:style w:type="paragraph" w:customStyle="1" w:styleId="Apakpunkts">
    <w:name w:val="Apakšpunkts"/>
    <w:basedOn w:val="Normal"/>
    <w:link w:val="ApakpunktsChar"/>
    <w:rsid w:val="00DD50D0"/>
    <w:pPr>
      <w:numPr>
        <w:ilvl w:val="1"/>
        <w:numId w:val="2"/>
      </w:numPr>
    </w:pPr>
    <w:rPr>
      <w:rFonts w:ascii="Arial" w:hAnsi="Arial"/>
      <w:b/>
      <w:sz w:val="20"/>
      <w:lang w:val="x-none" w:eastAsia="x-none"/>
    </w:rPr>
  </w:style>
  <w:style w:type="paragraph" w:customStyle="1" w:styleId="Punkts">
    <w:name w:val="Punkts"/>
    <w:basedOn w:val="Normal"/>
    <w:next w:val="Apakpunkts"/>
    <w:rsid w:val="00DD50D0"/>
    <w:pPr>
      <w:numPr>
        <w:numId w:val="2"/>
      </w:numPr>
    </w:pPr>
    <w:rPr>
      <w:rFonts w:ascii="Arial" w:hAnsi="Arial"/>
      <w:b/>
      <w:sz w:val="20"/>
      <w:lang w:eastAsia="lv-LV"/>
    </w:rPr>
  </w:style>
  <w:style w:type="character" w:customStyle="1" w:styleId="ApakpunktsChar">
    <w:name w:val="Apakšpunkts Char"/>
    <w:link w:val="Apakpunkts"/>
    <w:locked/>
    <w:rsid w:val="00DD50D0"/>
    <w:rPr>
      <w:rFonts w:ascii="Arial" w:eastAsia="Times New Roman" w:hAnsi="Arial" w:cs="Times New Roman"/>
      <w:b/>
      <w:sz w:val="20"/>
      <w:szCs w:val="24"/>
      <w:lang w:val="x-none" w:eastAsia="x-none"/>
    </w:rPr>
  </w:style>
  <w:style w:type="paragraph" w:customStyle="1" w:styleId="Paragrfs">
    <w:name w:val="Paragrāfs"/>
    <w:basedOn w:val="Normal"/>
    <w:next w:val="Normal"/>
    <w:rsid w:val="00DD50D0"/>
    <w:pPr>
      <w:numPr>
        <w:ilvl w:val="2"/>
        <w:numId w:val="2"/>
      </w:numPr>
      <w:jc w:val="both"/>
    </w:pPr>
    <w:rPr>
      <w:rFonts w:ascii="Arial" w:hAnsi="Arial"/>
      <w:sz w:val="20"/>
      <w:lang w:val="x-none" w:eastAsia="x-none"/>
    </w:rPr>
  </w:style>
  <w:style w:type="paragraph" w:customStyle="1" w:styleId="StyleStyle2Justified">
    <w:name w:val="Style Style2 + Justified"/>
    <w:basedOn w:val="Normal"/>
    <w:rsid w:val="00DD50D0"/>
    <w:pPr>
      <w:tabs>
        <w:tab w:val="left" w:pos="1080"/>
      </w:tabs>
      <w:spacing w:before="240" w:after="120"/>
      <w:jc w:val="both"/>
    </w:pPr>
    <w:rPr>
      <w:szCs w:val="20"/>
    </w:rPr>
  </w:style>
  <w:style w:type="paragraph" w:customStyle="1" w:styleId="Style1">
    <w:name w:val="Style1"/>
    <w:autoRedefine/>
    <w:qFormat/>
    <w:rsid w:val="00DD50D0"/>
    <w:pPr>
      <w:shd w:val="clear" w:color="auto" w:fill="FFFFFF"/>
      <w:spacing w:after="0" w:line="240" w:lineRule="auto"/>
      <w:ind w:left="993" w:right="28" w:hanging="993"/>
      <w:jc w:val="both"/>
    </w:pPr>
    <w:rPr>
      <w:rFonts w:ascii="Times New Roman" w:eastAsia="Cambria" w:hAnsi="Times New Roman" w:cs="Times New Roman"/>
      <w:sz w:val="24"/>
      <w:szCs w:val="24"/>
      <w:lang w:eastAsia="ar-SA"/>
    </w:rPr>
  </w:style>
  <w:style w:type="character" w:customStyle="1" w:styleId="Stils1Rakstz">
    <w:name w:val="Stils1 Rakstz."/>
    <w:basedOn w:val="DefaultParagraphFont"/>
    <w:link w:val="Stils1"/>
    <w:locked/>
    <w:rsid w:val="00DD50D0"/>
    <w:rPr>
      <w:sz w:val="24"/>
      <w:szCs w:val="24"/>
      <w:lang w:eastAsia="x-none"/>
    </w:rPr>
  </w:style>
  <w:style w:type="paragraph" w:customStyle="1" w:styleId="Stils1">
    <w:name w:val="Stils1"/>
    <w:basedOn w:val="Normal"/>
    <w:next w:val="Normal"/>
    <w:link w:val="Stils1Rakstz"/>
    <w:qFormat/>
    <w:rsid w:val="00DD50D0"/>
    <w:pPr>
      <w:tabs>
        <w:tab w:val="left" w:pos="426"/>
        <w:tab w:val="num" w:pos="1288"/>
      </w:tabs>
      <w:ind w:left="426" w:hanging="426"/>
      <w:jc w:val="both"/>
    </w:pPr>
    <w:rPr>
      <w:rFonts w:asciiTheme="minorHAnsi" w:eastAsiaTheme="minorHAnsi" w:hAnsiTheme="minorHAnsi" w:cstheme="minorBidi"/>
      <w:lang w:eastAsia="x-none"/>
    </w:rPr>
  </w:style>
  <w:style w:type="character" w:styleId="FootnoteReference">
    <w:name w:val="footnote reference"/>
    <w:aliases w:val="Footnote symbol,Footnote Reference Number,Footnote sign,Style 4"/>
    <w:basedOn w:val="DefaultParagraphFont"/>
    <w:uiPriority w:val="99"/>
    <w:unhideWhenUsed/>
    <w:rsid w:val="00DD50D0"/>
    <w:rPr>
      <w:vertAlign w:val="superscript"/>
    </w:rPr>
  </w:style>
  <w:style w:type="character" w:customStyle="1" w:styleId="FontStyle54">
    <w:name w:val="Font Style54"/>
    <w:uiPriority w:val="99"/>
    <w:rsid w:val="00DD50D0"/>
    <w:rPr>
      <w:rFonts w:ascii="Times New Roman" w:hAnsi="Times New Roman" w:cs="Times New Roman" w:hint="default"/>
      <w:sz w:val="22"/>
      <w:szCs w:val="22"/>
    </w:rPr>
  </w:style>
  <w:style w:type="character" w:customStyle="1" w:styleId="FontStyle37">
    <w:name w:val="Font Style37"/>
    <w:uiPriority w:val="99"/>
    <w:rsid w:val="00DD50D0"/>
    <w:rPr>
      <w:rFonts w:ascii="Times New Roman" w:hAnsi="Times New Roman" w:cs="Times New Roman" w:hint="default"/>
      <w:sz w:val="22"/>
      <w:szCs w:val="22"/>
    </w:rPr>
  </w:style>
  <w:style w:type="table" w:styleId="TableGrid">
    <w:name w:val="Table Grid"/>
    <w:basedOn w:val="TableNormal"/>
    <w:uiPriority w:val="59"/>
    <w:rsid w:val="00DD50D0"/>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16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996912">
      <w:bodyDiv w:val="1"/>
      <w:marLeft w:val="0"/>
      <w:marRight w:val="0"/>
      <w:marTop w:val="0"/>
      <w:marBottom w:val="0"/>
      <w:divBdr>
        <w:top w:val="none" w:sz="0" w:space="0" w:color="auto"/>
        <w:left w:val="none" w:sz="0" w:space="0" w:color="auto"/>
        <w:bottom w:val="none" w:sz="0" w:space="0" w:color="auto"/>
        <w:right w:val="none" w:sz="0" w:space="0" w:color="auto"/>
      </w:divBdr>
      <w:divsChild>
        <w:div w:id="1125730220">
          <w:marLeft w:val="0"/>
          <w:marRight w:val="0"/>
          <w:marTop w:val="480"/>
          <w:marBottom w:val="240"/>
          <w:divBdr>
            <w:top w:val="none" w:sz="0" w:space="0" w:color="auto"/>
            <w:left w:val="none" w:sz="0" w:space="0" w:color="auto"/>
            <w:bottom w:val="none" w:sz="0" w:space="0" w:color="auto"/>
            <w:right w:val="none" w:sz="0" w:space="0" w:color="auto"/>
          </w:divBdr>
        </w:div>
        <w:div w:id="902519088">
          <w:marLeft w:val="0"/>
          <w:marRight w:val="0"/>
          <w:marTop w:val="0"/>
          <w:marBottom w:val="567"/>
          <w:divBdr>
            <w:top w:val="none" w:sz="0" w:space="0" w:color="auto"/>
            <w:left w:val="none" w:sz="0" w:space="0" w:color="auto"/>
            <w:bottom w:val="none" w:sz="0" w:space="0" w:color="auto"/>
            <w:right w:val="none" w:sz="0" w:space="0" w:color="auto"/>
          </w:divBdr>
        </w:div>
      </w:divsChild>
    </w:div>
    <w:div w:id="130627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sunga.lv" TargetMode="External"/><Relationship Id="rId13" Type="http://schemas.openxmlformats.org/officeDocument/2006/relationships/hyperlink" Target="http://www.ur.gov.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hyperlink" Target="mailto:iepirkumi@alsunga.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growth/tools-databases/espd/filter?lang=lv"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25682</Words>
  <Characters>14639</Characters>
  <Application>Microsoft Office Word</Application>
  <DocSecurity>0</DocSecurity>
  <Lines>121</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Attistiba</cp:lastModifiedBy>
  <cp:revision>2</cp:revision>
  <cp:lastPrinted>2018-10-24T04:52:00Z</cp:lastPrinted>
  <dcterms:created xsi:type="dcterms:W3CDTF">2018-11-02T12:47:00Z</dcterms:created>
  <dcterms:modified xsi:type="dcterms:W3CDTF">2018-11-02T12:47:00Z</dcterms:modified>
</cp:coreProperties>
</file>